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tblpY="1"/>
        <w:tblOverlap w:val="never"/>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843"/>
        <w:gridCol w:w="241"/>
        <w:gridCol w:w="7682"/>
      </w:tblGrid>
      <w:tr w:rsidR="005A4C34" w:rsidRPr="00B90269" w14:paraId="590EE389" w14:textId="77777777" w:rsidTr="7C2DE4C3">
        <w:trPr>
          <w:trHeight w:val="1987"/>
        </w:trPr>
        <w:tc>
          <w:tcPr>
            <w:tcW w:w="1843" w:type="dxa"/>
          </w:tcPr>
          <w:p w14:paraId="3BB0D04B" w14:textId="605F9138" w:rsidR="005A4C34" w:rsidRPr="00B90269" w:rsidRDefault="005A4C34" w:rsidP="00155DBA">
            <w:pPr>
              <w:pStyle w:val="Paragrafobase"/>
              <w:rPr>
                <w:rFonts w:ascii="Arial" w:hAnsi="Arial" w:cs="Arial"/>
                <w:b/>
                <w:bCs/>
                <w:color w:val="286452"/>
                <w:sz w:val="22"/>
                <w:szCs w:val="22"/>
              </w:rPr>
            </w:pPr>
          </w:p>
          <w:p w14:paraId="10A96E39" w14:textId="768713B8" w:rsidR="005A4C34" w:rsidRPr="00B90269" w:rsidRDefault="005A4C34" w:rsidP="00155DBA">
            <w:pPr>
              <w:pStyle w:val="Paragrafobase"/>
              <w:rPr>
                <w:rFonts w:ascii="Arial" w:hAnsi="Arial" w:cs="Arial"/>
                <w:b/>
                <w:bCs/>
                <w:color w:val="286452"/>
                <w:sz w:val="22"/>
                <w:szCs w:val="22"/>
              </w:rPr>
            </w:pPr>
          </w:p>
          <w:p w14:paraId="4EF6342F" w14:textId="2D5D814B" w:rsidR="005A4C34" w:rsidRPr="00B90269" w:rsidRDefault="005A4C34" w:rsidP="00155DBA">
            <w:pPr>
              <w:pStyle w:val="Paragrafobase"/>
              <w:rPr>
                <w:rFonts w:ascii="Arial" w:hAnsi="Arial" w:cs="Arial"/>
                <w:b/>
                <w:bCs/>
                <w:color w:val="286452"/>
                <w:sz w:val="22"/>
                <w:szCs w:val="22"/>
              </w:rPr>
            </w:pPr>
          </w:p>
          <w:p w14:paraId="1F0E9139" w14:textId="77777777" w:rsidR="005A4C34" w:rsidRPr="00B90269" w:rsidRDefault="005A4C34" w:rsidP="00155DBA">
            <w:pPr>
              <w:pStyle w:val="Paragrafobase"/>
              <w:rPr>
                <w:rFonts w:ascii="Arial" w:hAnsi="Arial" w:cs="Arial"/>
                <w:color w:val="286452"/>
                <w:sz w:val="22"/>
                <w:szCs w:val="22"/>
              </w:rPr>
            </w:pPr>
          </w:p>
          <w:p w14:paraId="0CE5FBAC" w14:textId="77777777" w:rsidR="005A4C34" w:rsidRPr="00B90269" w:rsidRDefault="005A4C34" w:rsidP="00155DBA">
            <w:pPr>
              <w:pStyle w:val="Paragrafobase"/>
              <w:rPr>
                <w:rFonts w:ascii="Arial" w:hAnsi="Arial" w:cs="Arial"/>
                <w:color w:val="286452"/>
                <w:sz w:val="22"/>
                <w:szCs w:val="22"/>
              </w:rPr>
            </w:pPr>
          </w:p>
          <w:p w14:paraId="6DF49F4B" w14:textId="77777777" w:rsidR="005A4C34" w:rsidRPr="00B90269" w:rsidRDefault="005A4C34" w:rsidP="00155DBA">
            <w:pPr>
              <w:pStyle w:val="Paragrafobase"/>
              <w:rPr>
                <w:rFonts w:ascii="Arial" w:hAnsi="Arial" w:cs="Arial"/>
                <w:color w:val="286452"/>
                <w:sz w:val="22"/>
                <w:szCs w:val="22"/>
              </w:rPr>
            </w:pPr>
          </w:p>
          <w:p w14:paraId="012326B2" w14:textId="77777777" w:rsidR="005A4C34" w:rsidRPr="00B90269" w:rsidRDefault="005A4C34" w:rsidP="00155DBA">
            <w:pPr>
              <w:pStyle w:val="Paragrafobase"/>
              <w:rPr>
                <w:rFonts w:ascii="Arial" w:hAnsi="Arial" w:cs="Arial"/>
                <w:color w:val="286452"/>
                <w:sz w:val="22"/>
                <w:szCs w:val="22"/>
              </w:rPr>
            </w:pPr>
          </w:p>
          <w:p w14:paraId="3C902885" w14:textId="77777777" w:rsidR="005A4C34" w:rsidRPr="00B90269" w:rsidRDefault="005A4C34" w:rsidP="00155DBA">
            <w:pPr>
              <w:pStyle w:val="Paragrafobase"/>
              <w:rPr>
                <w:rFonts w:ascii="Arial" w:hAnsi="Arial" w:cs="Arial"/>
                <w:color w:val="286452"/>
                <w:sz w:val="22"/>
                <w:szCs w:val="22"/>
              </w:rPr>
            </w:pPr>
          </w:p>
          <w:p w14:paraId="016F5674" w14:textId="77777777" w:rsidR="005A4C34" w:rsidRPr="00B90269" w:rsidRDefault="005A4C34" w:rsidP="00155DBA">
            <w:pPr>
              <w:pStyle w:val="Paragrafobase"/>
              <w:rPr>
                <w:rFonts w:ascii="Arial" w:hAnsi="Arial" w:cs="Arial"/>
                <w:color w:val="286452"/>
                <w:sz w:val="22"/>
                <w:szCs w:val="22"/>
              </w:rPr>
            </w:pPr>
          </w:p>
          <w:p w14:paraId="275460CE" w14:textId="77777777" w:rsidR="005A4C34" w:rsidRPr="00B90269" w:rsidRDefault="005A4C34" w:rsidP="00155DBA">
            <w:pPr>
              <w:pStyle w:val="Paragrafobase"/>
              <w:rPr>
                <w:rFonts w:ascii="Arial" w:hAnsi="Arial" w:cs="Arial"/>
                <w:color w:val="286452"/>
                <w:sz w:val="22"/>
                <w:szCs w:val="22"/>
              </w:rPr>
            </w:pPr>
          </w:p>
          <w:p w14:paraId="6B128F4F" w14:textId="129B7DBD" w:rsidR="005A4C34" w:rsidRPr="00B90269" w:rsidRDefault="005A4C34" w:rsidP="00155DBA">
            <w:pPr>
              <w:pStyle w:val="Paragrafobase"/>
              <w:rPr>
                <w:rFonts w:ascii="Arial" w:hAnsi="Arial" w:cs="Arial"/>
                <w:color w:val="286452"/>
                <w:sz w:val="22"/>
                <w:szCs w:val="22"/>
              </w:rPr>
            </w:pPr>
          </w:p>
          <w:p w14:paraId="4210B230" w14:textId="77777777" w:rsidR="005A4C34" w:rsidRPr="00B90269" w:rsidRDefault="005A4C34" w:rsidP="00155DBA">
            <w:pPr>
              <w:pStyle w:val="Paragrafobase"/>
              <w:rPr>
                <w:rFonts w:ascii="Arial" w:hAnsi="Arial" w:cs="Arial"/>
                <w:color w:val="286452"/>
                <w:sz w:val="22"/>
                <w:szCs w:val="22"/>
              </w:rPr>
            </w:pPr>
          </w:p>
          <w:p w14:paraId="1590ADA3" w14:textId="77777777" w:rsidR="005A4C34" w:rsidRPr="00B90269" w:rsidRDefault="005A4C34" w:rsidP="00155DBA">
            <w:pPr>
              <w:pStyle w:val="Paragrafobase"/>
              <w:rPr>
                <w:rFonts w:ascii="Arial" w:hAnsi="Arial" w:cs="Arial"/>
                <w:color w:val="286452"/>
                <w:sz w:val="22"/>
                <w:szCs w:val="22"/>
              </w:rPr>
            </w:pPr>
          </w:p>
          <w:p w14:paraId="6A6203A7" w14:textId="77777777" w:rsidR="005A4C34" w:rsidRPr="00B90269" w:rsidRDefault="005A4C34" w:rsidP="00155DBA">
            <w:pPr>
              <w:pStyle w:val="Paragrafobase"/>
              <w:rPr>
                <w:rFonts w:ascii="Arial" w:hAnsi="Arial" w:cs="Arial"/>
                <w:color w:val="286452"/>
                <w:sz w:val="22"/>
                <w:szCs w:val="22"/>
              </w:rPr>
            </w:pPr>
          </w:p>
          <w:p w14:paraId="4D331BC6" w14:textId="77777777" w:rsidR="005A4C34" w:rsidRPr="00B90269" w:rsidRDefault="005A4C34" w:rsidP="00155DBA">
            <w:pPr>
              <w:pStyle w:val="Paragrafobase"/>
              <w:rPr>
                <w:rFonts w:ascii="Arial" w:hAnsi="Arial" w:cs="Arial"/>
                <w:color w:val="286452"/>
                <w:sz w:val="22"/>
                <w:szCs w:val="22"/>
              </w:rPr>
            </w:pPr>
          </w:p>
          <w:p w14:paraId="3CBD494E" w14:textId="77777777" w:rsidR="005A4C34" w:rsidRPr="00B90269" w:rsidRDefault="005A4C34" w:rsidP="00155DBA">
            <w:pPr>
              <w:pStyle w:val="Paragrafobase"/>
              <w:rPr>
                <w:rFonts w:ascii="Arial" w:hAnsi="Arial" w:cs="Arial"/>
                <w:color w:val="286452"/>
                <w:sz w:val="22"/>
                <w:szCs w:val="22"/>
              </w:rPr>
            </w:pPr>
          </w:p>
          <w:p w14:paraId="44B20F06" w14:textId="77777777" w:rsidR="005A4C34" w:rsidRPr="00B90269" w:rsidRDefault="005A4C34" w:rsidP="00155DBA">
            <w:pPr>
              <w:pStyle w:val="Paragrafobase"/>
              <w:rPr>
                <w:rFonts w:ascii="Arial" w:hAnsi="Arial" w:cs="Arial"/>
                <w:color w:val="286452"/>
                <w:sz w:val="22"/>
                <w:szCs w:val="22"/>
              </w:rPr>
            </w:pPr>
          </w:p>
          <w:p w14:paraId="7DF74346" w14:textId="77777777" w:rsidR="005A4C34" w:rsidRPr="00B90269" w:rsidRDefault="005A4C34" w:rsidP="00155DBA">
            <w:pPr>
              <w:pStyle w:val="Paragrafobase"/>
              <w:rPr>
                <w:rFonts w:ascii="Arial" w:hAnsi="Arial" w:cs="Arial"/>
                <w:color w:val="286452"/>
                <w:sz w:val="22"/>
                <w:szCs w:val="22"/>
              </w:rPr>
            </w:pPr>
          </w:p>
          <w:p w14:paraId="11DCDC6D" w14:textId="77777777" w:rsidR="005A4C34" w:rsidRPr="00B90269" w:rsidRDefault="005A4C34" w:rsidP="00155DBA">
            <w:pPr>
              <w:pStyle w:val="Paragrafobase"/>
              <w:rPr>
                <w:rFonts w:ascii="Arial" w:hAnsi="Arial" w:cs="Arial"/>
                <w:color w:val="286452"/>
                <w:sz w:val="22"/>
                <w:szCs w:val="22"/>
              </w:rPr>
            </w:pPr>
          </w:p>
          <w:p w14:paraId="61010F26" w14:textId="77777777" w:rsidR="005A4C34" w:rsidRPr="00B90269" w:rsidRDefault="005A4C34" w:rsidP="00155DBA">
            <w:pPr>
              <w:pStyle w:val="Paragrafobase"/>
              <w:rPr>
                <w:rFonts w:ascii="Arial" w:hAnsi="Arial" w:cs="Arial"/>
                <w:color w:val="286452"/>
                <w:sz w:val="22"/>
                <w:szCs w:val="22"/>
              </w:rPr>
            </w:pPr>
          </w:p>
          <w:p w14:paraId="00AEFE93" w14:textId="77777777" w:rsidR="005A4C34" w:rsidRPr="00B90269" w:rsidRDefault="005A4C34" w:rsidP="00155DBA">
            <w:pPr>
              <w:pStyle w:val="Paragrafobase"/>
              <w:rPr>
                <w:rFonts w:ascii="Arial" w:hAnsi="Arial" w:cs="Arial"/>
                <w:b/>
                <w:bCs/>
                <w:color w:val="286452"/>
                <w:sz w:val="22"/>
                <w:szCs w:val="22"/>
              </w:rPr>
            </w:pPr>
          </w:p>
        </w:tc>
        <w:tc>
          <w:tcPr>
            <w:tcW w:w="241" w:type="dxa"/>
          </w:tcPr>
          <w:p w14:paraId="4B541298" w14:textId="0A72308F" w:rsidR="005A4C34" w:rsidRPr="00B90269" w:rsidRDefault="00393567" w:rsidP="00155DBA">
            <w:pPr>
              <w:rPr>
                <w:rFonts w:ascii="Arial" w:hAnsi="Arial" w:cs="Arial"/>
                <w:color w:val="286452"/>
                <w:sz w:val="22"/>
                <w:szCs w:val="22"/>
              </w:rPr>
            </w:pPr>
            <w:r>
              <w:rPr>
                <w:rFonts w:ascii="Arial" w:hAnsi="Arial"/>
                <w:noProof/>
                <w:color w:val="286452"/>
                <w:sz w:val="22"/>
              </w:rPr>
              <w:drawing>
                <wp:anchor distT="0" distB="0" distL="114300" distR="114300" simplePos="0" relativeHeight="251658240" behindDoc="0" locked="0" layoutInCell="1" allowOverlap="1" wp14:anchorId="7F79A41F" wp14:editId="59F3A396">
                  <wp:simplePos x="0" y="0"/>
                  <wp:positionH relativeFrom="column">
                    <wp:posOffset>-1197610</wp:posOffset>
                  </wp:positionH>
                  <wp:positionV relativeFrom="paragraph">
                    <wp:posOffset>426720</wp:posOffset>
                  </wp:positionV>
                  <wp:extent cx="1379220" cy="749236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9220" cy="7492365"/>
                          </a:xfrm>
                          <a:prstGeom prst="rect">
                            <a:avLst/>
                          </a:prstGeom>
                          <a:noFill/>
                        </pic:spPr>
                      </pic:pic>
                    </a:graphicData>
                  </a:graphic>
                  <wp14:sizeRelH relativeFrom="page">
                    <wp14:pctWidth>0</wp14:pctWidth>
                  </wp14:sizeRelH>
                  <wp14:sizeRelV relativeFrom="page">
                    <wp14:pctHeight>0</wp14:pctHeight>
                  </wp14:sizeRelV>
                </wp:anchor>
              </w:drawing>
            </w:r>
          </w:p>
        </w:tc>
        <w:tc>
          <w:tcPr>
            <w:tcW w:w="7682" w:type="dxa"/>
          </w:tcPr>
          <w:p w14:paraId="5E2CDD1F" w14:textId="2CE34E88" w:rsidR="0049691D" w:rsidRPr="00B90269" w:rsidRDefault="0049691D" w:rsidP="0049691D">
            <w:pPr>
              <w:jc w:val="center"/>
              <w:rPr>
                <w:rFonts w:ascii="Arial" w:hAnsi="Arial" w:cs="Arial"/>
                <w:sz w:val="22"/>
                <w:szCs w:val="22"/>
              </w:rPr>
            </w:pPr>
          </w:p>
          <w:p w14:paraId="21FCFED9" w14:textId="77777777" w:rsidR="00C93EF3" w:rsidRDefault="00C93EF3" w:rsidP="00234DD0">
            <w:pPr>
              <w:jc w:val="center"/>
              <w:rPr>
                <w:rFonts w:ascii="Arial" w:hAnsi="Arial" w:cs="Arial"/>
                <w:b/>
                <w:bCs/>
                <w:sz w:val="22"/>
                <w:szCs w:val="22"/>
              </w:rPr>
            </w:pPr>
            <w:bookmarkStart w:id="0" w:name="_Hlk119574783"/>
          </w:p>
          <w:p w14:paraId="209F1500" w14:textId="6F39626D" w:rsidR="005B0FCD" w:rsidRDefault="00B04D84" w:rsidP="000C57DE">
            <w:pPr>
              <w:rPr>
                <w:rFonts w:ascii="Arial" w:hAnsi="Arial" w:cs="Arial"/>
                <w:b/>
                <w:bCs/>
                <w:sz w:val="22"/>
                <w:szCs w:val="22"/>
              </w:rPr>
            </w:pPr>
            <w:r>
              <w:rPr>
                <w:rFonts w:ascii="Arial" w:hAnsi="Arial"/>
                <w:b/>
                <w:sz w:val="22"/>
              </w:rPr>
              <w:t>GEE - GLOBAL ELEVATOR EXHIBITION: MEETINGS AND CONFERENCES TO ADDRESS AN EVOLVING SECTOR</w:t>
            </w:r>
          </w:p>
          <w:p w14:paraId="7F2CBE3E" w14:textId="77777777" w:rsidR="000A67D6" w:rsidRPr="0E8A56E2" w:rsidRDefault="000A67D6" w:rsidP="005B0FCD">
            <w:pPr>
              <w:jc w:val="center"/>
              <w:rPr>
                <w:rFonts w:ascii="Arial" w:hAnsi="Arial" w:cs="Arial"/>
                <w:i/>
                <w:iCs/>
                <w:sz w:val="22"/>
                <w:szCs w:val="22"/>
              </w:rPr>
            </w:pPr>
          </w:p>
          <w:p w14:paraId="6A95CDF6" w14:textId="7240CADB" w:rsidR="003F073B" w:rsidRPr="00B90269" w:rsidRDefault="005B0FCD" w:rsidP="0E8A56E2">
            <w:pPr>
              <w:autoSpaceDE w:val="0"/>
              <w:autoSpaceDN w:val="0"/>
              <w:adjustRightInd w:val="0"/>
              <w:spacing w:after="160" w:line="259" w:lineRule="auto"/>
              <w:jc w:val="both"/>
              <w:rPr>
                <w:rFonts w:ascii="Arial" w:hAnsi="Arial" w:cs="Arial"/>
                <w:i/>
                <w:iCs/>
                <w:sz w:val="22"/>
                <w:szCs w:val="22"/>
              </w:rPr>
            </w:pPr>
            <w:r>
              <w:rPr>
                <w:rFonts w:ascii="Arial" w:hAnsi="Arial"/>
                <w:i/>
                <w:sz w:val="22"/>
              </w:rPr>
              <w:t>The main strength of GEE – Global Elevator Exhibition, which will be held from 15 to 17 November 2023 at fieramilano (Rho), is the rich schedule of conferences: vertical meetings and round tables organised in the integrated setting of MIBA to discuss trends, challenges and opportunities of a growing sector.</w:t>
            </w:r>
          </w:p>
          <w:p w14:paraId="175FD3A7" w14:textId="77777777" w:rsidR="00B04D84" w:rsidRPr="00B90269" w:rsidRDefault="00B04D84" w:rsidP="00B04D84">
            <w:pPr>
              <w:jc w:val="both"/>
              <w:rPr>
                <w:rFonts w:ascii="Arial" w:hAnsi="Arial" w:cs="Arial"/>
                <w:sz w:val="22"/>
                <w:szCs w:val="22"/>
              </w:rPr>
            </w:pPr>
          </w:p>
          <w:p w14:paraId="2CF28BE8" w14:textId="2966DE51" w:rsidR="005B0FCD" w:rsidRDefault="7B70B253" w:rsidP="005B0FCD">
            <w:pPr>
              <w:jc w:val="both"/>
              <w:rPr>
                <w:rFonts w:ascii="Arial" w:hAnsi="Arial" w:cs="Arial"/>
                <w:sz w:val="22"/>
                <w:szCs w:val="22"/>
              </w:rPr>
            </w:pPr>
            <w:r>
              <w:rPr>
                <w:rFonts w:ascii="Arial" w:hAnsi="Arial"/>
                <w:i/>
                <w:color w:val="212529"/>
                <w:sz w:val="22"/>
              </w:rPr>
              <w:t xml:space="preserve">Milan, 15 November 2023 – </w:t>
            </w:r>
            <w:r>
              <w:rPr>
                <w:rFonts w:ascii="Arial" w:hAnsi="Arial"/>
                <w:b/>
                <w:sz w:val="22"/>
              </w:rPr>
              <w:t>GEE – Global Elevator Exhibition</w:t>
            </w:r>
            <w:r>
              <w:rPr>
                <w:rFonts w:ascii="Arial" w:hAnsi="Arial"/>
                <w:sz w:val="22"/>
              </w:rPr>
              <w:t xml:space="preserve">, Europe's most innovative hub on vertical and horizontal mobility, scheduled </w:t>
            </w:r>
            <w:r>
              <w:rPr>
                <w:rFonts w:ascii="Arial" w:hAnsi="Arial"/>
                <w:b/>
                <w:sz w:val="22"/>
              </w:rPr>
              <w:t>from 15 to 17 November 2023</w:t>
            </w:r>
            <w:r>
              <w:rPr>
                <w:rFonts w:ascii="Arial" w:hAnsi="Arial"/>
                <w:sz w:val="22"/>
              </w:rPr>
              <w:t xml:space="preserve"> at </w:t>
            </w:r>
            <w:r>
              <w:rPr>
                <w:rFonts w:ascii="Arial" w:hAnsi="Arial"/>
                <w:b/>
                <w:sz w:val="22"/>
              </w:rPr>
              <w:t>fieramilano (Rho)</w:t>
            </w:r>
            <w:r>
              <w:rPr>
                <w:rFonts w:ascii="Arial" w:hAnsi="Arial"/>
                <w:sz w:val="22"/>
              </w:rPr>
              <w:t>, aims to be the reference point for a growing sector, thus responding to the concrete need of companies to create a space for dialogue, business and updating on the sector's main innovations.</w:t>
            </w:r>
          </w:p>
          <w:p w14:paraId="1A8A1AD6" w14:textId="77777777" w:rsidR="005B0FCD" w:rsidRDefault="005B0FCD" w:rsidP="005B0FCD">
            <w:pPr>
              <w:jc w:val="both"/>
              <w:rPr>
                <w:rFonts w:ascii="Arial" w:eastAsia="Times New Roman" w:hAnsi="Arial" w:cs="Arial"/>
                <w:sz w:val="22"/>
                <w:szCs w:val="22"/>
                <w:lang w:eastAsia="it-IT"/>
              </w:rPr>
            </w:pPr>
          </w:p>
          <w:p w14:paraId="4C4B8AE2" w14:textId="64FF4ACC" w:rsidR="00A847BB" w:rsidRDefault="005B0FCD" w:rsidP="00A847BB">
            <w:pPr>
              <w:jc w:val="both"/>
              <w:rPr>
                <w:rFonts w:ascii="Arial" w:eastAsia="Calibri" w:hAnsi="Arial" w:cs="Arial"/>
                <w:sz w:val="22"/>
                <w:szCs w:val="22"/>
              </w:rPr>
            </w:pPr>
            <w:r>
              <w:rPr>
                <w:rFonts w:ascii="Arial" w:hAnsi="Arial"/>
                <w:sz w:val="22"/>
              </w:rPr>
              <w:t xml:space="preserve">Together with the rich exhibition offer and a substantial incoming programme for international buyers, GEE's main strength is represented by the </w:t>
            </w:r>
            <w:r>
              <w:rPr>
                <w:rFonts w:ascii="Arial" w:hAnsi="Arial"/>
                <w:b/>
                <w:sz w:val="22"/>
              </w:rPr>
              <w:t>training proposal</w:t>
            </w:r>
            <w:r>
              <w:rPr>
                <w:rFonts w:ascii="Arial" w:hAnsi="Arial"/>
                <w:sz w:val="22"/>
              </w:rPr>
              <w:t xml:space="preserve">. The full agenda of meetings, which develops along three main pillars – </w:t>
            </w:r>
            <w:r>
              <w:rPr>
                <w:rFonts w:ascii="Arial" w:hAnsi="Arial"/>
                <w:b/>
                <w:i/>
                <w:sz w:val="22"/>
              </w:rPr>
              <w:t xml:space="preserve">innovation, sustainability, regulations </w:t>
            </w:r>
            <w:r>
              <w:rPr>
                <w:rFonts w:ascii="Arial" w:hAnsi="Arial"/>
                <w:sz w:val="22"/>
              </w:rPr>
              <w:t>– will involve</w:t>
            </w:r>
            <w:r>
              <w:rPr>
                <w:rFonts w:ascii="Arial" w:hAnsi="Arial"/>
                <w:b/>
                <w:sz w:val="22"/>
              </w:rPr>
              <w:t xml:space="preserve"> </w:t>
            </w:r>
            <w:r>
              <w:rPr>
                <w:rFonts w:ascii="Arial" w:hAnsi="Arial"/>
                <w:sz w:val="22"/>
              </w:rPr>
              <w:t xml:space="preserve">leading national and international experts, representatives of the main trade associations, as well as certification bodies and academics. </w:t>
            </w:r>
          </w:p>
          <w:p w14:paraId="155727E4" w14:textId="77777777" w:rsidR="00A847BB" w:rsidRDefault="00A847BB" w:rsidP="000A67D6">
            <w:pPr>
              <w:jc w:val="both"/>
              <w:rPr>
                <w:rStyle w:val="normaltextrun"/>
                <w:rFonts w:ascii="Arial" w:hAnsi="Arial" w:cs="Arial"/>
                <w:color w:val="0A0A0A"/>
                <w:sz w:val="22"/>
                <w:szCs w:val="22"/>
              </w:rPr>
            </w:pPr>
          </w:p>
          <w:p w14:paraId="5131BD10" w14:textId="12FD2A94" w:rsidR="00393567" w:rsidRDefault="00A847BB" w:rsidP="000A67D6">
            <w:pPr>
              <w:jc w:val="both"/>
              <w:rPr>
                <w:rStyle w:val="normaltextrun"/>
                <w:rFonts w:ascii="Arial" w:hAnsi="Arial" w:cs="Arial"/>
                <w:color w:val="0A0A0A"/>
                <w:sz w:val="22"/>
                <w:szCs w:val="22"/>
              </w:rPr>
            </w:pPr>
            <w:r>
              <w:rPr>
                <w:rStyle w:val="normaltextrun"/>
                <w:rFonts w:ascii="Arial" w:hAnsi="Arial"/>
                <w:color w:val="0A0A0A"/>
                <w:sz w:val="22"/>
              </w:rPr>
              <w:t>For a more</w:t>
            </w:r>
            <w:r>
              <w:rPr>
                <w:rStyle w:val="normaltextrun"/>
                <w:color w:val="0A0A0A"/>
              </w:rPr>
              <w:t xml:space="preserve"> </w:t>
            </w:r>
            <w:r>
              <w:rPr>
                <w:rStyle w:val="normaltextrun"/>
                <w:rFonts w:ascii="Arial" w:hAnsi="Arial"/>
                <w:color w:val="0A0A0A"/>
                <w:sz w:val="22"/>
              </w:rPr>
              <w:t>complete and integrated overview</w:t>
            </w:r>
            <w:r>
              <w:rPr>
                <w:rStyle w:val="normaltextrun"/>
                <w:color w:val="0A0A0A"/>
              </w:rPr>
              <w:t xml:space="preserve">, the </w:t>
            </w:r>
            <w:r>
              <w:rPr>
                <w:rStyle w:val="normaltextrun"/>
                <w:rFonts w:ascii="Arial" w:hAnsi="Arial"/>
                <w:color w:val="0A0A0A"/>
                <w:sz w:val="22"/>
              </w:rPr>
              <w:t>appointments at GEE will be completed by the events on schedule for the MIBA trade fairs, in order to describe the evolution of buildings in a synergistic way</w:t>
            </w:r>
            <w:r>
              <w:rPr>
                <w:rStyle w:val="normaltextrun"/>
                <w:color w:val="0A0A0A"/>
              </w:rPr>
              <w:t>.</w:t>
            </w:r>
          </w:p>
          <w:p w14:paraId="3BE5CDCA" w14:textId="77777777" w:rsidR="000A67D6" w:rsidRDefault="000A67D6" w:rsidP="000A67D6">
            <w:pPr>
              <w:jc w:val="both"/>
              <w:rPr>
                <w:rStyle w:val="normaltextrun"/>
                <w:color w:val="0A0A0A"/>
              </w:rPr>
            </w:pPr>
          </w:p>
          <w:p w14:paraId="3F293841" w14:textId="4E6DBD78" w:rsidR="000A67D6" w:rsidRPr="00A847BB" w:rsidRDefault="000A67D6" w:rsidP="000A67D6">
            <w:pPr>
              <w:jc w:val="both"/>
              <w:rPr>
                <w:rStyle w:val="normaltextrun"/>
                <w:rFonts w:ascii="Arial" w:hAnsi="Arial" w:cs="Arial"/>
                <w:b/>
                <w:bCs/>
                <w:color w:val="0A0A0A"/>
                <w:sz w:val="20"/>
                <w:szCs w:val="20"/>
              </w:rPr>
            </w:pPr>
            <w:r>
              <w:rPr>
                <w:rStyle w:val="normaltextrun"/>
                <w:rFonts w:ascii="Arial" w:hAnsi="Arial"/>
                <w:b/>
                <w:color w:val="0A0A0A"/>
                <w:sz w:val="22"/>
              </w:rPr>
              <w:t>GROWING MARKET: THREE DAYS OF MEETINGS</w:t>
            </w:r>
          </w:p>
          <w:p w14:paraId="0E14B0AD" w14:textId="77777777" w:rsidR="000A67D6" w:rsidRDefault="000A67D6" w:rsidP="000A67D6">
            <w:pPr>
              <w:jc w:val="both"/>
              <w:rPr>
                <w:rStyle w:val="normaltextrun"/>
                <w:color w:val="0A0A0A"/>
              </w:rPr>
            </w:pPr>
          </w:p>
          <w:p w14:paraId="41CE7F3A" w14:textId="77777777" w:rsidR="005B0FCD" w:rsidRPr="005B0FCD" w:rsidRDefault="005B0FCD" w:rsidP="005B0FCD">
            <w:pPr>
              <w:jc w:val="both"/>
              <w:rPr>
                <w:rFonts w:ascii="Arial" w:eastAsia="Calibri" w:hAnsi="Arial" w:cs="Arial"/>
                <w:sz w:val="22"/>
                <w:szCs w:val="22"/>
              </w:rPr>
            </w:pPr>
            <w:r>
              <w:rPr>
                <w:rFonts w:ascii="Arial" w:hAnsi="Arial"/>
                <w:sz w:val="22"/>
              </w:rPr>
              <w:t xml:space="preserve">The three-day event dedicated to vertical and horizontal mobility will open with the meeting </w:t>
            </w:r>
            <w:r>
              <w:rPr>
                <w:rFonts w:ascii="Arial" w:hAnsi="Arial"/>
                <w:b/>
                <w:sz w:val="22"/>
              </w:rPr>
              <w:t>Market Trends</w:t>
            </w:r>
            <w:r>
              <w:rPr>
                <w:rFonts w:ascii="Arial" w:hAnsi="Arial"/>
                <w:sz w:val="22"/>
              </w:rPr>
              <w:t>:</w:t>
            </w:r>
            <w:r>
              <w:rPr>
                <w:rFonts w:ascii="Arial" w:hAnsi="Arial"/>
                <w:b/>
                <w:sz w:val="22"/>
              </w:rPr>
              <w:t xml:space="preserve"> The future of vertical mobility 2023-2033: What are the prospects for development?</w:t>
            </w:r>
            <w:r>
              <w:rPr>
                <w:rFonts w:ascii="Arial" w:hAnsi="Arial"/>
                <w:sz w:val="22"/>
              </w:rPr>
              <w:t xml:space="preserve">  A round table on the challenges and opportunities offered by the current market to companies operating in the lift segment, with the participation of the main Italian and European trade associations: ANACAM, ANIE AssoAscensori, ANICA and EFESME.</w:t>
            </w:r>
          </w:p>
          <w:p w14:paraId="29F3A572" w14:textId="77777777" w:rsidR="005B0FCD" w:rsidRPr="005B0FCD" w:rsidRDefault="005B0FCD" w:rsidP="005B0FCD">
            <w:pPr>
              <w:jc w:val="both"/>
              <w:rPr>
                <w:rFonts w:ascii="Arial" w:eastAsia="Calibri" w:hAnsi="Arial" w:cs="Arial"/>
                <w:sz w:val="22"/>
                <w:szCs w:val="22"/>
              </w:rPr>
            </w:pPr>
          </w:p>
          <w:p w14:paraId="031EC3EF" w14:textId="77777777" w:rsidR="005B0FCD" w:rsidRPr="005B0FCD" w:rsidRDefault="005B0FCD" w:rsidP="005B0FCD">
            <w:pPr>
              <w:jc w:val="both"/>
              <w:rPr>
                <w:rFonts w:ascii="Arial" w:eastAsia="Calibri" w:hAnsi="Arial" w:cs="Arial"/>
                <w:sz w:val="22"/>
                <w:szCs w:val="22"/>
              </w:rPr>
            </w:pPr>
            <w:r>
              <w:rPr>
                <w:rFonts w:ascii="Arial" w:hAnsi="Arial"/>
                <w:sz w:val="22"/>
              </w:rPr>
              <w:t xml:space="preserve">The event will be followed by the first appointment regarding </w:t>
            </w:r>
            <w:r>
              <w:rPr>
                <w:rFonts w:ascii="Arial" w:hAnsi="Arial"/>
                <w:i/>
                <w:sz w:val="22"/>
              </w:rPr>
              <w:t>Regulations</w:t>
            </w:r>
            <w:r>
              <w:rPr>
                <w:rFonts w:ascii="Arial" w:hAnsi="Arial"/>
                <w:sz w:val="22"/>
              </w:rPr>
              <w:t xml:space="preserve">: </w:t>
            </w:r>
            <w:r>
              <w:rPr>
                <w:rFonts w:ascii="Arial" w:hAnsi="Arial"/>
                <w:b/>
                <w:sz w:val="22"/>
              </w:rPr>
              <w:t>The impact of the European and Italian regulatory framework on supply chain, new regulations and quality standards between innovation, safety and sustainability</w:t>
            </w:r>
            <w:r>
              <w:rPr>
                <w:rFonts w:ascii="Arial" w:hAnsi="Arial"/>
                <w:sz w:val="22"/>
              </w:rPr>
              <w:t>.</w:t>
            </w:r>
            <w:r>
              <w:rPr>
                <w:rFonts w:ascii="Arial" w:hAnsi="Arial"/>
                <w:b/>
                <w:sz w:val="22"/>
              </w:rPr>
              <w:t xml:space="preserve"> </w:t>
            </w:r>
            <w:r>
              <w:rPr>
                <w:rFonts w:ascii="Arial" w:hAnsi="Arial"/>
                <w:sz w:val="22"/>
              </w:rPr>
              <w:t xml:space="preserve"> The talk will provide a detailed update on the regulations affecting the sector and the related opportunities for business development and the creation of new prospects, with a focus on technological innovation, safety and sustainability. </w:t>
            </w:r>
          </w:p>
          <w:p w14:paraId="4E4F602B" w14:textId="77777777" w:rsidR="005B0FCD" w:rsidRPr="005B0FCD" w:rsidRDefault="005B0FCD" w:rsidP="005B0FCD">
            <w:pPr>
              <w:autoSpaceDE w:val="0"/>
              <w:autoSpaceDN w:val="0"/>
              <w:adjustRightInd w:val="0"/>
              <w:jc w:val="both"/>
              <w:rPr>
                <w:rFonts w:ascii="Arial" w:eastAsia="Calibri" w:hAnsi="Arial" w:cs="Arial"/>
                <w:b/>
                <w:bCs/>
                <w:color w:val="000000"/>
                <w:sz w:val="22"/>
                <w:szCs w:val="22"/>
              </w:rPr>
            </w:pPr>
            <w:r>
              <w:rPr>
                <w:rFonts w:ascii="Arial" w:hAnsi="Arial"/>
                <w:color w:val="000000"/>
                <w:sz w:val="22"/>
              </w:rPr>
              <w:lastRenderedPageBreak/>
              <w:t xml:space="preserve">The topic of </w:t>
            </w:r>
            <w:r>
              <w:rPr>
                <w:rFonts w:ascii="Arial" w:hAnsi="Arial"/>
                <w:i/>
                <w:color w:val="000000"/>
                <w:sz w:val="22"/>
              </w:rPr>
              <w:t>Regulations</w:t>
            </w:r>
            <w:r>
              <w:rPr>
                <w:rFonts w:ascii="Arial" w:hAnsi="Arial"/>
                <w:color w:val="000000"/>
                <w:sz w:val="22"/>
              </w:rPr>
              <w:t xml:space="preserve"> will be central also at the conference </w:t>
            </w:r>
            <w:r>
              <w:rPr>
                <w:rFonts w:ascii="Arial" w:hAnsi="Arial"/>
                <w:b/>
                <w:color w:val="000000"/>
                <w:sz w:val="22"/>
              </w:rPr>
              <w:t>Certification and the new quality standards as a guarantee of safety and efficiency</w:t>
            </w:r>
            <w:r>
              <w:rPr>
                <w:rFonts w:ascii="Arial" w:hAnsi="Arial"/>
                <w:color w:val="000000"/>
                <w:sz w:val="22"/>
              </w:rPr>
              <w:t>.</w:t>
            </w:r>
            <w:r>
              <w:rPr>
                <w:rFonts w:ascii="Arial" w:hAnsi="Arial"/>
                <w:b/>
                <w:color w:val="000000"/>
                <w:sz w:val="22"/>
              </w:rPr>
              <w:t xml:space="preserve">  Quality and compliance. </w:t>
            </w:r>
          </w:p>
          <w:p w14:paraId="5629423D" w14:textId="77777777" w:rsidR="005B0FCD" w:rsidRPr="005B0FCD" w:rsidRDefault="005B0FCD" w:rsidP="005B0FCD">
            <w:pPr>
              <w:jc w:val="both"/>
              <w:rPr>
                <w:rFonts w:ascii="Arial" w:eastAsia="Calibri" w:hAnsi="Arial" w:cs="Arial"/>
                <w:sz w:val="22"/>
                <w:szCs w:val="22"/>
              </w:rPr>
            </w:pPr>
            <w:r>
              <w:rPr>
                <w:rFonts w:ascii="Arial" w:hAnsi="Arial"/>
                <w:sz w:val="22"/>
              </w:rPr>
              <w:t>The relevant associations and organisations will explore the crucial issue of lift systems safety. Particular emphasis will be placed on the importance of regulatory references and the fundamental role played by accredited Certification and Inspection Bodies in ensuring high safety standards complying with current regulations.</w:t>
            </w:r>
          </w:p>
          <w:p w14:paraId="07DF0F3B" w14:textId="77777777" w:rsidR="005B0FCD" w:rsidRPr="005B0FCD" w:rsidRDefault="005B0FCD" w:rsidP="005B0FCD">
            <w:pPr>
              <w:jc w:val="both"/>
              <w:rPr>
                <w:rFonts w:ascii="Arial" w:eastAsia="Calibri" w:hAnsi="Arial" w:cs="Arial"/>
                <w:sz w:val="22"/>
                <w:szCs w:val="22"/>
              </w:rPr>
            </w:pPr>
          </w:p>
          <w:p w14:paraId="13580195" w14:textId="77777777" w:rsidR="005B0FCD" w:rsidRPr="005B0FCD" w:rsidRDefault="005B0FCD" w:rsidP="005B0FCD">
            <w:pPr>
              <w:jc w:val="both"/>
              <w:rPr>
                <w:rFonts w:ascii="Arial" w:eastAsia="Calibri" w:hAnsi="Arial" w:cs="Arial"/>
                <w:sz w:val="22"/>
                <w:szCs w:val="22"/>
              </w:rPr>
            </w:pPr>
            <w:r>
              <w:rPr>
                <w:rFonts w:ascii="Arial" w:hAnsi="Arial"/>
                <w:sz w:val="22"/>
              </w:rPr>
              <w:t xml:space="preserve">The focus will shift on </w:t>
            </w:r>
            <w:r>
              <w:rPr>
                <w:rFonts w:ascii="Arial" w:hAnsi="Arial"/>
                <w:i/>
                <w:sz w:val="22"/>
              </w:rPr>
              <w:t>Sustainability</w:t>
            </w:r>
            <w:r>
              <w:rPr>
                <w:rFonts w:ascii="Arial" w:hAnsi="Arial"/>
                <w:sz w:val="22"/>
              </w:rPr>
              <w:t xml:space="preserve"> with the meeting </w:t>
            </w:r>
            <w:r>
              <w:rPr>
                <w:rFonts w:ascii="Arial" w:hAnsi="Arial"/>
                <w:b/>
                <w:sz w:val="22"/>
              </w:rPr>
              <w:t>Accessibility and Inclusiveness: Rethinking Places and Buildings</w:t>
            </w:r>
            <w:r>
              <w:rPr>
                <w:rFonts w:ascii="Arial" w:hAnsi="Arial"/>
                <w:sz w:val="22"/>
              </w:rPr>
              <w:t xml:space="preserve">, organised in collaboration with ANACAM. </w:t>
            </w:r>
            <w:r>
              <w:rPr>
                <w:rFonts w:ascii="Arial" w:hAnsi="Arial"/>
                <w:b/>
                <w:sz w:val="22"/>
              </w:rPr>
              <w:t xml:space="preserve"> </w:t>
            </w:r>
            <w:r>
              <w:rPr>
                <w:rFonts w:ascii="Arial" w:hAnsi="Arial"/>
                <w:sz w:val="22"/>
              </w:rPr>
              <w:t xml:space="preserve"> The contribution of vertical and horizontal mobility in terms of usability is of paramount importance. The synergy between these two aspects is essential to allow people to move efficiently within buildings. The usability of vertical transport systems is related to speed, reliability and safety of lifts, as well as to their ability of adapting to people's needs, such as accessibility for disabled and elderly people.</w:t>
            </w:r>
          </w:p>
          <w:p w14:paraId="32417EFB" w14:textId="77777777" w:rsidR="005B0FCD" w:rsidRPr="005B0FCD" w:rsidRDefault="005B0FCD" w:rsidP="00972E3B">
            <w:pPr>
              <w:jc w:val="both"/>
              <w:rPr>
                <w:rFonts w:ascii="Arial" w:eastAsia="Times New Roman" w:hAnsi="Arial" w:cs="Arial"/>
                <w:color w:val="000000"/>
                <w:sz w:val="22"/>
                <w:szCs w:val="22"/>
              </w:rPr>
            </w:pPr>
            <w:r>
              <w:rPr>
                <w:rFonts w:ascii="Arial" w:hAnsi="Arial"/>
                <w:i/>
                <w:sz w:val="22"/>
              </w:rPr>
              <w:t>Sustainability</w:t>
            </w:r>
            <w:r>
              <w:rPr>
                <w:rFonts w:ascii="Arial" w:hAnsi="Arial"/>
                <w:sz w:val="22"/>
              </w:rPr>
              <w:t xml:space="preserve"> will be also the main topic of the event </w:t>
            </w:r>
            <w:r>
              <w:rPr>
                <w:rFonts w:ascii="Arial" w:hAnsi="Arial"/>
                <w:b/>
                <w:sz w:val="22"/>
              </w:rPr>
              <w:t xml:space="preserve">What are the opportunities offered by the programmes linked to the PNRR and the new incentives for energy efficiency in buildings and for overcoming architectural barriers: critical issues and opportunities for growth in the sector. </w:t>
            </w:r>
            <w:r>
              <w:rPr>
                <w:rFonts w:ascii="Arial" w:hAnsi="Arial"/>
                <w:color w:val="000000"/>
                <w:sz w:val="22"/>
              </w:rPr>
              <w:t xml:space="preserve"> The round table will describe all the opportunities and new incentives available to modernise the installed lift systems, both to improve the safety of installations and their accessibility - by breaking down architectural barriers - and to promote a reduction in energy consumption and encourage the digitisation of buildings.</w:t>
            </w:r>
          </w:p>
          <w:p w14:paraId="15B13276" w14:textId="77777777" w:rsidR="005B0FCD" w:rsidRPr="005B0FCD" w:rsidRDefault="005B0FCD" w:rsidP="00972E3B">
            <w:pPr>
              <w:jc w:val="both"/>
              <w:rPr>
                <w:rFonts w:ascii="Arial" w:eastAsia="Calibri" w:hAnsi="Arial" w:cs="Arial"/>
                <w:sz w:val="22"/>
                <w:szCs w:val="22"/>
              </w:rPr>
            </w:pPr>
          </w:p>
          <w:p w14:paraId="49E99316" w14:textId="77777777" w:rsidR="005B0FCD" w:rsidRPr="005B0FCD" w:rsidRDefault="005B0FCD" w:rsidP="005B0FCD">
            <w:pPr>
              <w:jc w:val="both"/>
              <w:rPr>
                <w:rFonts w:ascii="Arial" w:eastAsia="Calibri" w:hAnsi="Arial" w:cs="Arial"/>
                <w:sz w:val="22"/>
                <w:szCs w:val="22"/>
              </w:rPr>
            </w:pPr>
            <w:r>
              <w:rPr>
                <w:rFonts w:ascii="Arial" w:hAnsi="Arial"/>
                <w:i/>
                <w:sz w:val="22"/>
              </w:rPr>
              <w:t>Innovation</w:t>
            </w:r>
            <w:r>
              <w:rPr>
                <w:rFonts w:ascii="Arial" w:hAnsi="Arial"/>
                <w:sz w:val="22"/>
              </w:rPr>
              <w:t xml:space="preserve"> will be discussed in the meeting</w:t>
            </w:r>
            <w:r>
              <w:rPr>
                <w:rFonts w:ascii="Arial" w:hAnsi="Arial"/>
                <w:color w:val="212529"/>
                <w:sz w:val="22"/>
                <w:shd w:val="clear" w:color="auto" w:fill="FFFFFF"/>
              </w:rPr>
              <w:t xml:space="preserve"> </w:t>
            </w:r>
            <w:r>
              <w:rPr>
                <w:rFonts w:ascii="Arial" w:hAnsi="Arial"/>
                <w:b/>
                <w:sz w:val="22"/>
              </w:rPr>
              <w:t>The global elevator: comparing experiences from around the world</w:t>
            </w:r>
            <w:r>
              <w:rPr>
                <w:rFonts w:ascii="Arial" w:hAnsi="Arial"/>
                <w:sz w:val="22"/>
              </w:rPr>
              <w:t>, which will present the most significant international projects in the lift sector characterised by state-of-the-art engineering and architectural solutions. These works represent landmarks in the progress and innovation of the lift industry on a global level.</w:t>
            </w:r>
          </w:p>
          <w:p w14:paraId="20BC9201" w14:textId="77777777" w:rsidR="005B0FCD" w:rsidRPr="005B0FCD" w:rsidRDefault="005B0FCD" w:rsidP="005B0FCD">
            <w:pPr>
              <w:autoSpaceDE w:val="0"/>
              <w:autoSpaceDN w:val="0"/>
              <w:adjustRightInd w:val="0"/>
              <w:jc w:val="both"/>
              <w:rPr>
                <w:rFonts w:ascii="Arial" w:eastAsia="Calibri" w:hAnsi="Arial" w:cs="Arial"/>
                <w:sz w:val="22"/>
                <w:szCs w:val="22"/>
              </w:rPr>
            </w:pPr>
            <w:r>
              <w:rPr>
                <w:rFonts w:ascii="Arial" w:hAnsi="Arial"/>
                <w:sz w:val="22"/>
              </w:rPr>
              <w:t xml:space="preserve">Still on the subject of </w:t>
            </w:r>
            <w:r>
              <w:rPr>
                <w:rFonts w:ascii="Arial" w:hAnsi="Arial"/>
                <w:i/>
                <w:sz w:val="22"/>
              </w:rPr>
              <w:t>Innovation</w:t>
            </w:r>
            <w:r>
              <w:rPr>
                <w:rFonts w:ascii="Arial" w:hAnsi="Arial"/>
                <w:sz w:val="22"/>
              </w:rPr>
              <w:t xml:space="preserve">, ANIE AssoAscensori will present </w:t>
            </w:r>
            <w:r>
              <w:rPr>
                <w:rFonts w:ascii="Arial" w:hAnsi="Arial"/>
                <w:b/>
                <w:sz w:val="22"/>
              </w:rPr>
              <w:t>The digitisation of lifts: a path to innovation and sustainability</w:t>
            </w:r>
            <w:r>
              <w:rPr>
                <w:rFonts w:ascii="Arial" w:hAnsi="Arial"/>
                <w:sz w:val="22"/>
              </w:rPr>
              <w:t>.</w:t>
            </w:r>
            <w:r>
              <w:rPr>
                <w:rFonts w:ascii="Arial" w:hAnsi="Arial"/>
                <w:b/>
                <w:sz w:val="22"/>
              </w:rPr>
              <w:t xml:space="preserve"> </w:t>
            </w:r>
            <w:r>
              <w:rPr>
                <w:rFonts w:ascii="Arial" w:hAnsi="Arial"/>
                <w:sz w:val="22"/>
              </w:rPr>
              <w:t xml:space="preserve">Digitisation and sustainability are the drivers of the radical transformation taking place on a global scale: a transformation that engages society in ambitious challenges. In this period of profound change, also the cities are evolving and lifts are becoming increasingly digital thanks to the potential of connectivity, IoT, Artificial Intelligence and 'apps', with the goal of offering customised solutions and services, improve service quality, and reduce the environmental impact. </w:t>
            </w:r>
          </w:p>
          <w:p w14:paraId="7D39F020" w14:textId="77777777" w:rsidR="005B0FCD" w:rsidRPr="005B0FCD" w:rsidRDefault="005B0FCD" w:rsidP="005B0FCD">
            <w:pPr>
              <w:autoSpaceDE w:val="0"/>
              <w:autoSpaceDN w:val="0"/>
              <w:adjustRightInd w:val="0"/>
              <w:jc w:val="both"/>
              <w:rPr>
                <w:rFonts w:ascii="Arial" w:eastAsia="Calibri" w:hAnsi="Arial" w:cs="Arial"/>
                <w:b/>
                <w:bCs/>
                <w:sz w:val="22"/>
                <w:szCs w:val="22"/>
              </w:rPr>
            </w:pPr>
            <w:r>
              <w:rPr>
                <w:rFonts w:ascii="Arial" w:hAnsi="Arial"/>
                <w:i/>
                <w:sz w:val="22"/>
              </w:rPr>
              <w:t>Innovation</w:t>
            </w:r>
            <w:r>
              <w:rPr>
                <w:rFonts w:ascii="Arial" w:hAnsi="Arial"/>
                <w:sz w:val="22"/>
              </w:rPr>
              <w:t xml:space="preserve"> and the smarter aspects of the sector will be discussed during the meeting </w:t>
            </w:r>
            <w:r>
              <w:rPr>
                <w:rFonts w:ascii="Arial" w:hAnsi="Arial"/>
                <w:b/>
                <w:sz w:val="22"/>
              </w:rPr>
              <w:t>New technologies to make buildings 4.0 more inclusive, safe, digital and sustainable</w:t>
            </w:r>
            <w:r>
              <w:rPr>
                <w:rFonts w:ascii="Arial" w:hAnsi="Arial"/>
                <w:sz w:val="22"/>
              </w:rPr>
              <w:t>:</w:t>
            </w:r>
            <w:r>
              <w:rPr>
                <w:rFonts w:ascii="Arial" w:hAnsi="Arial"/>
                <w:b/>
                <w:sz w:val="22"/>
              </w:rPr>
              <w:t xml:space="preserve"> What are the solutions and future scenarios in the field of integrated sensors and digitisation of systems?</w:t>
            </w:r>
          </w:p>
          <w:p w14:paraId="32BDEB92" w14:textId="77777777" w:rsidR="005B0FCD" w:rsidRPr="005B0FCD" w:rsidRDefault="005B0FCD" w:rsidP="005B0FCD">
            <w:pPr>
              <w:autoSpaceDE w:val="0"/>
              <w:autoSpaceDN w:val="0"/>
              <w:adjustRightInd w:val="0"/>
              <w:jc w:val="both"/>
              <w:rPr>
                <w:rFonts w:ascii="Arial" w:eastAsia="Calibri" w:hAnsi="Arial" w:cs="Arial"/>
                <w:color w:val="000000"/>
                <w:sz w:val="22"/>
                <w:szCs w:val="22"/>
              </w:rPr>
            </w:pPr>
            <w:r>
              <w:rPr>
                <w:rFonts w:ascii="Arial" w:hAnsi="Arial"/>
                <w:color w:val="000000"/>
                <w:sz w:val="22"/>
              </w:rPr>
              <w:t xml:space="preserve">Thanks to the opportunities offered by new technologies ranging from integrated design to digitisation and predictive maintenance of installations </w:t>
            </w:r>
            <w:r>
              <w:rPr>
                <w:rFonts w:ascii="Arial" w:hAnsi="Arial"/>
                <w:color w:val="000000"/>
                <w:sz w:val="22"/>
              </w:rPr>
              <w:lastRenderedPageBreak/>
              <w:t xml:space="preserve">with IoT devices, this market is continuously expanding and plays a central role in the innovation of buildings and urban centres, which are now becoming more accessible, thus turning into smart, functional and sustainable entities. </w:t>
            </w:r>
          </w:p>
          <w:p w14:paraId="3B0301E7" w14:textId="4FA34EEE" w:rsidR="005B0FCD" w:rsidRPr="005B0FCD" w:rsidRDefault="005B0FCD" w:rsidP="005B0FCD">
            <w:pPr>
              <w:jc w:val="both"/>
              <w:rPr>
                <w:rFonts w:ascii="Arial" w:eastAsia="Calibri" w:hAnsi="Arial" w:cs="Arial"/>
                <w:i/>
                <w:iCs/>
                <w:sz w:val="22"/>
                <w:szCs w:val="22"/>
              </w:rPr>
            </w:pPr>
            <w:r>
              <w:rPr>
                <w:rFonts w:ascii="Arial" w:hAnsi="Arial"/>
                <w:sz w:val="22"/>
              </w:rPr>
              <w:t>Together with the strategic consulting company Roland Berger, we will look at the future and the new challenges for major players at the meeting</w:t>
            </w:r>
            <w:r>
              <w:rPr>
                <w:rFonts w:ascii="Arial" w:hAnsi="Arial"/>
                <w:b/>
                <w:sz w:val="22"/>
              </w:rPr>
              <w:t xml:space="preserve"> Global perspectives on the lift market: future challenges and opportunities</w:t>
            </w:r>
            <w:r>
              <w:rPr>
                <w:rFonts w:ascii="Arial" w:hAnsi="Arial"/>
                <w:sz w:val="22"/>
              </w:rPr>
              <w:t>. This presentation will outline the prospects of the global lift market, examining regional priorities, key market trends and investment areas of the major players</w:t>
            </w:r>
            <w:r>
              <w:rPr>
                <w:rFonts w:ascii="Arial" w:hAnsi="Arial"/>
                <w:i/>
                <w:sz w:val="22"/>
              </w:rPr>
              <w:t xml:space="preserve">. </w:t>
            </w:r>
          </w:p>
          <w:p w14:paraId="7D6CC7CA" w14:textId="77777777" w:rsidR="005B0FCD" w:rsidRPr="005B0FCD" w:rsidRDefault="005B0FCD" w:rsidP="005B0FCD">
            <w:pPr>
              <w:jc w:val="both"/>
              <w:rPr>
                <w:rFonts w:ascii="Arial" w:eastAsia="Calibri" w:hAnsi="Arial" w:cs="Arial"/>
                <w:b/>
                <w:bCs/>
                <w:sz w:val="22"/>
                <w:szCs w:val="22"/>
              </w:rPr>
            </w:pPr>
          </w:p>
          <w:p w14:paraId="51399E85" w14:textId="2906074F" w:rsidR="005B0FCD" w:rsidRDefault="005B0FCD" w:rsidP="005B0FCD">
            <w:pPr>
              <w:jc w:val="both"/>
              <w:rPr>
                <w:rFonts w:ascii="Arial" w:eastAsia="Calibri" w:hAnsi="Arial" w:cs="Arial"/>
                <w:sz w:val="22"/>
                <w:szCs w:val="22"/>
              </w:rPr>
            </w:pPr>
            <w:r>
              <w:rPr>
                <w:rFonts w:ascii="Arial" w:hAnsi="Arial"/>
                <w:sz w:val="22"/>
              </w:rPr>
              <w:t>At its first edition, GEE is already a unique opportunity for Italian and international companies and operators to compare notes: an important chance to discover the best technologies, materials and solutions for the sector.</w:t>
            </w:r>
          </w:p>
          <w:p w14:paraId="6143D017" w14:textId="77777777" w:rsidR="006D6D81" w:rsidRDefault="006D6D81" w:rsidP="005B0FCD">
            <w:pPr>
              <w:jc w:val="both"/>
              <w:rPr>
                <w:rFonts w:ascii="Arial" w:eastAsia="Calibri" w:hAnsi="Arial" w:cs="Arial"/>
                <w:sz w:val="22"/>
                <w:szCs w:val="22"/>
              </w:rPr>
            </w:pPr>
          </w:p>
          <w:p w14:paraId="75B60BEE" w14:textId="491C019B" w:rsidR="006D6D81" w:rsidRPr="005B0FCD" w:rsidRDefault="006D6D81" w:rsidP="005B0FCD">
            <w:pPr>
              <w:jc w:val="both"/>
              <w:rPr>
                <w:rFonts w:ascii="Arial" w:eastAsia="Calibri" w:hAnsi="Arial" w:cs="Arial"/>
                <w:sz w:val="22"/>
                <w:szCs w:val="22"/>
              </w:rPr>
            </w:pPr>
            <w:r>
              <w:rPr>
                <w:rFonts w:ascii="Arial" w:hAnsi="Arial"/>
                <w:i/>
                <w:sz w:val="22"/>
              </w:rPr>
              <w:t xml:space="preserve">GEE, Global Elevator Exhibition, is part of </w:t>
            </w:r>
            <w:r>
              <w:rPr>
                <w:rFonts w:ascii="Arial" w:hAnsi="Arial"/>
                <w:b/>
                <w:i/>
                <w:sz w:val="22"/>
              </w:rPr>
              <w:t>MIBA, Milan International Building Alliance</w:t>
            </w:r>
            <w:r>
              <w:rPr>
                <w:rFonts w:ascii="Arial" w:hAnsi="Arial"/>
                <w:i/>
                <w:sz w:val="22"/>
              </w:rPr>
              <w:t xml:space="preserve">, the event that will bring together four trade fairs: </w:t>
            </w:r>
            <w:r>
              <w:rPr>
                <w:rFonts w:ascii="Arial" w:hAnsi="Arial"/>
                <w:b/>
                <w:i/>
                <w:sz w:val="22"/>
              </w:rPr>
              <w:t>GEE – Global Elevator Exhibition,</w:t>
            </w:r>
            <w:r>
              <w:rPr>
                <w:rFonts w:ascii="Arial" w:hAnsi="Arial"/>
                <w:i/>
                <w:sz w:val="22"/>
              </w:rPr>
              <w:t xml:space="preserve"> entirely dedicated to horizontal and vertical mobility, </w:t>
            </w:r>
            <w:r>
              <w:rPr>
                <w:rFonts w:ascii="Arial" w:hAnsi="Arial"/>
                <w:b/>
                <w:i/>
                <w:sz w:val="22"/>
              </w:rPr>
              <w:t>MADE Expo,</w:t>
            </w:r>
            <w:r>
              <w:rPr>
                <w:rFonts w:ascii="Arial" w:hAnsi="Arial"/>
                <w:i/>
                <w:sz w:val="22"/>
              </w:rPr>
              <w:t xml:space="preserve"> Italy's leading event for innovative and sustainable solutions in the world of construction and building envelope</w:t>
            </w:r>
            <w:r>
              <w:rPr>
                <w:rFonts w:ascii="Arial" w:hAnsi="Arial"/>
                <w:b/>
                <w:i/>
                <w:sz w:val="22"/>
              </w:rPr>
              <w:t>, SMART BUILDING EXPO</w:t>
            </w:r>
            <w:r>
              <w:rPr>
                <w:rFonts w:ascii="Arial" w:hAnsi="Arial"/>
                <w:i/>
                <w:sz w:val="22"/>
              </w:rPr>
              <w:t>,</w:t>
            </w:r>
            <w:r>
              <w:rPr>
                <w:rFonts w:ascii="Arial" w:hAnsi="Arial"/>
                <w:b/>
                <w:i/>
                <w:sz w:val="22"/>
              </w:rPr>
              <w:t xml:space="preserve"> </w:t>
            </w:r>
            <w:r>
              <w:rPr>
                <w:rFonts w:ascii="Arial" w:hAnsi="Arial"/>
                <w:i/>
                <w:sz w:val="22"/>
              </w:rPr>
              <w:t xml:space="preserve">the exhibition of home and building automation and technological integration, and </w:t>
            </w:r>
            <w:r>
              <w:rPr>
                <w:rFonts w:ascii="Arial" w:hAnsi="Arial"/>
                <w:b/>
                <w:i/>
                <w:sz w:val="22"/>
              </w:rPr>
              <w:t>SICUREZZA</w:t>
            </w:r>
            <w:r>
              <w:rPr>
                <w:rFonts w:ascii="Arial" w:hAnsi="Arial"/>
                <w:i/>
                <w:sz w:val="22"/>
              </w:rPr>
              <w:t>, Italy's leading trade fair and one of the first in Europe dedicated to security &amp; fire. The common denominator for the global trade show includes solutions, materials and technologies proposed by fundamental sectors for the design, construction and redevelopment of buildings through innovation, energy efficiency and sustainability.</w:t>
            </w:r>
          </w:p>
          <w:bookmarkEnd w:id="0"/>
          <w:p w14:paraId="5468F1BE" w14:textId="1CC76A5D" w:rsidR="003B4236" w:rsidRPr="00B90269" w:rsidRDefault="003B4236" w:rsidP="7C2DE4C3">
            <w:pPr>
              <w:jc w:val="both"/>
              <w:rPr>
                <w:rFonts w:ascii="Arial" w:eastAsia="Times New Roman" w:hAnsi="Arial" w:cs="Arial"/>
                <w:sz w:val="22"/>
                <w:szCs w:val="22"/>
                <w:lang w:eastAsia="it-IT"/>
              </w:rPr>
            </w:pPr>
          </w:p>
        </w:tc>
      </w:tr>
    </w:tbl>
    <w:p w14:paraId="67750AE5" w14:textId="2BC07855" w:rsidR="005F2D6E" w:rsidRPr="00B90269" w:rsidRDefault="005F2D6E">
      <w:pPr>
        <w:rPr>
          <w:rFonts w:ascii="Arial" w:hAnsi="Arial" w:cs="Arial"/>
          <w:sz w:val="22"/>
          <w:szCs w:val="22"/>
        </w:rPr>
      </w:pPr>
    </w:p>
    <w:sectPr w:rsidR="005F2D6E" w:rsidRPr="00B90269" w:rsidSect="00502E56">
      <w:headerReference w:type="default" r:id="rId14"/>
      <w:pgSz w:w="11900" w:h="16840"/>
      <w:pgMar w:top="2410" w:right="851" w:bottom="2552"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77C4E" w14:textId="77777777" w:rsidR="00CE6AE4" w:rsidRDefault="00CE6AE4" w:rsidP="00FF6806">
      <w:r>
        <w:separator/>
      </w:r>
    </w:p>
  </w:endnote>
  <w:endnote w:type="continuationSeparator" w:id="0">
    <w:p w14:paraId="6C2C7165" w14:textId="77777777" w:rsidR="00CE6AE4" w:rsidRDefault="00CE6AE4" w:rsidP="00FF6806">
      <w:r>
        <w:continuationSeparator/>
      </w:r>
    </w:p>
  </w:endnote>
  <w:endnote w:type="continuationNotice" w:id="1">
    <w:p w14:paraId="2E8318D7" w14:textId="77777777" w:rsidR="00CE6AE4" w:rsidRDefault="00CE6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nionPro-Regular">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4A55" w14:textId="77777777" w:rsidR="00CE6AE4" w:rsidRDefault="00CE6AE4" w:rsidP="00FF6806">
      <w:r>
        <w:separator/>
      </w:r>
    </w:p>
  </w:footnote>
  <w:footnote w:type="continuationSeparator" w:id="0">
    <w:p w14:paraId="79D6A773" w14:textId="77777777" w:rsidR="00CE6AE4" w:rsidRDefault="00CE6AE4" w:rsidP="00FF6806">
      <w:r>
        <w:continuationSeparator/>
      </w:r>
    </w:p>
  </w:footnote>
  <w:footnote w:type="continuationNotice" w:id="1">
    <w:p w14:paraId="2BC453F4" w14:textId="77777777" w:rsidR="00CE6AE4" w:rsidRDefault="00CE6A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72A4" w14:textId="47DB46B1" w:rsidR="00FF6806" w:rsidRDefault="00632376">
    <w:pPr>
      <w:pStyle w:val="Intestazione"/>
    </w:pPr>
    <w:r>
      <w:rPr>
        <w:noProof/>
      </w:rPr>
      <w:drawing>
        <wp:anchor distT="0" distB="0" distL="114300" distR="114300" simplePos="0" relativeHeight="251658240" behindDoc="0" locked="0" layoutInCell="1" allowOverlap="1" wp14:anchorId="07B7A115" wp14:editId="113D1846">
          <wp:simplePos x="0" y="0"/>
          <wp:positionH relativeFrom="margin">
            <wp:posOffset>5309870</wp:posOffset>
          </wp:positionH>
          <wp:positionV relativeFrom="margin">
            <wp:posOffset>-1135380</wp:posOffset>
          </wp:positionV>
          <wp:extent cx="1447800" cy="89979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899795"/>
                  </a:xfrm>
                  <a:prstGeom prst="rect">
                    <a:avLst/>
                  </a:prstGeom>
                  <a:noFill/>
                  <a:ln>
                    <a:noFill/>
                  </a:ln>
                </pic:spPr>
              </pic:pic>
            </a:graphicData>
          </a:graphic>
        </wp:anchor>
      </w:drawing>
    </w:r>
    <w:r>
      <w:rPr>
        <w:rFonts w:ascii="HelveticaNeue" w:hAnsi="HelveticaNeue"/>
        <w:noProof/>
        <w:color w:val="286452"/>
        <w:sz w:val="12"/>
      </w:rPr>
      <w:drawing>
        <wp:inline distT="0" distB="0" distL="0" distR="0" wp14:anchorId="30D600A5" wp14:editId="3FD1CAD3">
          <wp:extent cx="1097767" cy="686435"/>
          <wp:effectExtent l="25400" t="0" r="0" b="0"/>
          <wp:docPr id="1" name="Immagine 1" descr="logo_FM_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M_2020.png"/>
                  <pic:cNvPicPr/>
                </pic:nvPicPr>
                <pic:blipFill>
                  <a:blip r:embed="rId2"/>
                  <a:stretch>
                    <a:fillRect/>
                  </a:stretch>
                </pic:blipFill>
                <pic:spPr>
                  <a:xfrm>
                    <a:off x="0" y="0"/>
                    <a:ext cx="1098296" cy="6867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1DF3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9252F"/>
    <w:multiLevelType w:val="hybridMultilevel"/>
    <w:tmpl w:val="895E5D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356EB"/>
    <w:multiLevelType w:val="hybridMultilevel"/>
    <w:tmpl w:val="69A419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392CFF"/>
    <w:multiLevelType w:val="hybridMultilevel"/>
    <w:tmpl w:val="E8E4F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BC7577"/>
    <w:multiLevelType w:val="hybridMultilevel"/>
    <w:tmpl w:val="3314E9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DDDD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6464C35"/>
    <w:multiLevelType w:val="hybridMultilevel"/>
    <w:tmpl w:val="F62812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92399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026111E"/>
    <w:multiLevelType w:val="hybridMultilevel"/>
    <w:tmpl w:val="10C0EFCA"/>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78663159">
    <w:abstractNumId w:val="4"/>
  </w:num>
  <w:num w:numId="2" w16cid:durableId="1675953128">
    <w:abstractNumId w:val="1"/>
  </w:num>
  <w:num w:numId="3" w16cid:durableId="1666976254">
    <w:abstractNumId w:val="8"/>
  </w:num>
  <w:num w:numId="4" w16cid:durableId="419761355">
    <w:abstractNumId w:val="6"/>
  </w:num>
  <w:num w:numId="5" w16cid:durableId="330647245">
    <w:abstractNumId w:val="2"/>
  </w:num>
  <w:num w:numId="6" w16cid:durableId="1230262878">
    <w:abstractNumId w:val="3"/>
  </w:num>
  <w:num w:numId="7" w16cid:durableId="266470338">
    <w:abstractNumId w:val="5"/>
  </w:num>
  <w:num w:numId="8" w16cid:durableId="1186871714">
    <w:abstractNumId w:val="7"/>
  </w:num>
  <w:num w:numId="9" w16cid:durableId="850097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D6E"/>
    <w:rsid w:val="000038DF"/>
    <w:rsid w:val="00005BC8"/>
    <w:rsid w:val="00006933"/>
    <w:rsid w:val="00013FAD"/>
    <w:rsid w:val="00016CC5"/>
    <w:rsid w:val="00021ACE"/>
    <w:rsid w:val="00024660"/>
    <w:rsid w:val="00034E13"/>
    <w:rsid w:val="00040116"/>
    <w:rsid w:val="00042DFC"/>
    <w:rsid w:val="000722A7"/>
    <w:rsid w:val="000818EF"/>
    <w:rsid w:val="00082DA5"/>
    <w:rsid w:val="00092E44"/>
    <w:rsid w:val="000A5C2B"/>
    <w:rsid w:val="000A63C9"/>
    <w:rsid w:val="000A67D6"/>
    <w:rsid w:val="000B6C8D"/>
    <w:rsid w:val="000C0C9B"/>
    <w:rsid w:val="000C57DE"/>
    <w:rsid w:val="000D38F3"/>
    <w:rsid w:val="0010661A"/>
    <w:rsid w:val="00121395"/>
    <w:rsid w:val="0014000C"/>
    <w:rsid w:val="001448C1"/>
    <w:rsid w:val="00145245"/>
    <w:rsid w:val="0015591F"/>
    <w:rsid w:val="00155DBA"/>
    <w:rsid w:val="0015D9C6"/>
    <w:rsid w:val="00171EF0"/>
    <w:rsid w:val="001851CE"/>
    <w:rsid w:val="00185CDE"/>
    <w:rsid w:val="001A464A"/>
    <w:rsid w:val="001B46FC"/>
    <w:rsid w:val="001B72C7"/>
    <w:rsid w:val="001D1FA5"/>
    <w:rsid w:val="0021206C"/>
    <w:rsid w:val="002126AD"/>
    <w:rsid w:val="002174CA"/>
    <w:rsid w:val="00224162"/>
    <w:rsid w:val="0023152C"/>
    <w:rsid w:val="00234DD0"/>
    <w:rsid w:val="00240095"/>
    <w:rsid w:val="00252931"/>
    <w:rsid w:val="00257B80"/>
    <w:rsid w:val="002839FE"/>
    <w:rsid w:val="0028613A"/>
    <w:rsid w:val="0028717E"/>
    <w:rsid w:val="002A3624"/>
    <w:rsid w:val="002C15CF"/>
    <w:rsid w:val="002D0DC1"/>
    <w:rsid w:val="002F6D6F"/>
    <w:rsid w:val="002F7850"/>
    <w:rsid w:val="00322BE7"/>
    <w:rsid w:val="00325C6D"/>
    <w:rsid w:val="0034573F"/>
    <w:rsid w:val="003526DF"/>
    <w:rsid w:val="00373E4E"/>
    <w:rsid w:val="00383BEE"/>
    <w:rsid w:val="003912DA"/>
    <w:rsid w:val="00393567"/>
    <w:rsid w:val="003941E6"/>
    <w:rsid w:val="003B4236"/>
    <w:rsid w:val="003B4E1C"/>
    <w:rsid w:val="003C541B"/>
    <w:rsid w:val="003D0CE8"/>
    <w:rsid w:val="003E6034"/>
    <w:rsid w:val="003F047E"/>
    <w:rsid w:val="003F073B"/>
    <w:rsid w:val="003F42F9"/>
    <w:rsid w:val="00404F51"/>
    <w:rsid w:val="004239FE"/>
    <w:rsid w:val="00433E49"/>
    <w:rsid w:val="004354D0"/>
    <w:rsid w:val="004751AB"/>
    <w:rsid w:val="004853D7"/>
    <w:rsid w:val="00485785"/>
    <w:rsid w:val="00486360"/>
    <w:rsid w:val="0049691D"/>
    <w:rsid w:val="004A7365"/>
    <w:rsid w:val="004A76E3"/>
    <w:rsid w:val="004C5DDD"/>
    <w:rsid w:val="004E0BE2"/>
    <w:rsid w:val="004E49D0"/>
    <w:rsid w:val="004F2F1F"/>
    <w:rsid w:val="00501948"/>
    <w:rsid w:val="00502E56"/>
    <w:rsid w:val="00520852"/>
    <w:rsid w:val="005234F6"/>
    <w:rsid w:val="00523CF0"/>
    <w:rsid w:val="005343EA"/>
    <w:rsid w:val="00536502"/>
    <w:rsid w:val="00574EFF"/>
    <w:rsid w:val="005A4C34"/>
    <w:rsid w:val="005B0FCD"/>
    <w:rsid w:val="005D25C5"/>
    <w:rsid w:val="005D5870"/>
    <w:rsid w:val="005F1453"/>
    <w:rsid w:val="005F2D6E"/>
    <w:rsid w:val="005F4DB1"/>
    <w:rsid w:val="006272E7"/>
    <w:rsid w:val="00632376"/>
    <w:rsid w:val="00642406"/>
    <w:rsid w:val="00647282"/>
    <w:rsid w:val="00653F26"/>
    <w:rsid w:val="00673944"/>
    <w:rsid w:val="006945C3"/>
    <w:rsid w:val="00696934"/>
    <w:rsid w:val="00697DA1"/>
    <w:rsid w:val="006B454E"/>
    <w:rsid w:val="006C0C13"/>
    <w:rsid w:val="006C54F4"/>
    <w:rsid w:val="006D19A6"/>
    <w:rsid w:val="006D6D81"/>
    <w:rsid w:val="006E781D"/>
    <w:rsid w:val="00704BF6"/>
    <w:rsid w:val="00726058"/>
    <w:rsid w:val="0073437B"/>
    <w:rsid w:val="00737284"/>
    <w:rsid w:val="00744B59"/>
    <w:rsid w:val="007541AA"/>
    <w:rsid w:val="007651E6"/>
    <w:rsid w:val="00793D92"/>
    <w:rsid w:val="007B5B9C"/>
    <w:rsid w:val="007E10C0"/>
    <w:rsid w:val="007E2018"/>
    <w:rsid w:val="007E2581"/>
    <w:rsid w:val="007E3BA2"/>
    <w:rsid w:val="007E45B9"/>
    <w:rsid w:val="007F0B33"/>
    <w:rsid w:val="008031D9"/>
    <w:rsid w:val="008042DD"/>
    <w:rsid w:val="00805BED"/>
    <w:rsid w:val="0081637F"/>
    <w:rsid w:val="00816FD6"/>
    <w:rsid w:val="00820AE7"/>
    <w:rsid w:val="008216A3"/>
    <w:rsid w:val="00825484"/>
    <w:rsid w:val="00827CB5"/>
    <w:rsid w:val="0083240F"/>
    <w:rsid w:val="00880076"/>
    <w:rsid w:val="00885415"/>
    <w:rsid w:val="0089491C"/>
    <w:rsid w:val="008A2483"/>
    <w:rsid w:val="008E560E"/>
    <w:rsid w:val="008F2003"/>
    <w:rsid w:val="009019BF"/>
    <w:rsid w:val="00901D71"/>
    <w:rsid w:val="00911EC9"/>
    <w:rsid w:val="00925678"/>
    <w:rsid w:val="00926819"/>
    <w:rsid w:val="009331BF"/>
    <w:rsid w:val="00934E14"/>
    <w:rsid w:val="009501F1"/>
    <w:rsid w:val="00953CC6"/>
    <w:rsid w:val="00960616"/>
    <w:rsid w:val="00960E29"/>
    <w:rsid w:val="0096706F"/>
    <w:rsid w:val="00972E3B"/>
    <w:rsid w:val="0098261B"/>
    <w:rsid w:val="0099267B"/>
    <w:rsid w:val="00994098"/>
    <w:rsid w:val="00997C06"/>
    <w:rsid w:val="009A047B"/>
    <w:rsid w:val="009B1730"/>
    <w:rsid w:val="009B173E"/>
    <w:rsid w:val="009B4068"/>
    <w:rsid w:val="00A0344E"/>
    <w:rsid w:val="00A157B1"/>
    <w:rsid w:val="00A21B65"/>
    <w:rsid w:val="00A45C12"/>
    <w:rsid w:val="00A56303"/>
    <w:rsid w:val="00A57CE7"/>
    <w:rsid w:val="00A63295"/>
    <w:rsid w:val="00A7464A"/>
    <w:rsid w:val="00A847BB"/>
    <w:rsid w:val="00A85209"/>
    <w:rsid w:val="00A86616"/>
    <w:rsid w:val="00AA13C4"/>
    <w:rsid w:val="00AB5AE0"/>
    <w:rsid w:val="00AD0D35"/>
    <w:rsid w:val="00AD74E0"/>
    <w:rsid w:val="00AF33D0"/>
    <w:rsid w:val="00B017AA"/>
    <w:rsid w:val="00B048B7"/>
    <w:rsid w:val="00B04D84"/>
    <w:rsid w:val="00B36495"/>
    <w:rsid w:val="00B36D51"/>
    <w:rsid w:val="00B55C71"/>
    <w:rsid w:val="00B56B94"/>
    <w:rsid w:val="00B60DC1"/>
    <w:rsid w:val="00B61EB1"/>
    <w:rsid w:val="00B715B8"/>
    <w:rsid w:val="00B72022"/>
    <w:rsid w:val="00B86A2D"/>
    <w:rsid w:val="00B90269"/>
    <w:rsid w:val="00BC56D4"/>
    <w:rsid w:val="00BC705D"/>
    <w:rsid w:val="00BC7316"/>
    <w:rsid w:val="00BD09D4"/>
    <w:rsid w:val="00C111E4"/>
    <w:rsid w:val="00C1443B"/>
    <w:rsid w:val="00C170FE"/>
    <w:rsid w:val="00C3328F"/>
    <w:rsid w:val="00C4185C"/>
    <w:rsid w:val="00C56280"/>
    <w:rsid w:val="00C6224C"/>
    <w:rsid w:val="00C7277D"/>
    <w:rsid w:val="00C77B32"/>
    <w:rsid w:val="00C93EF3"/>
    <w:rsid w:val="00CB32A5"/>
    <w:rsid w:val="00CB68D4"/>
    <w:rsid w:val="00CC3118"/>
    <w:rsid w:val="00CD3D10"/>
    <w:rsid w:val="00CD61E9"/>
    <w:rsid w:val="00CE6AE4"/>
    <w:rsid w:val="00CF7C2B"/>
    <w:rsid w:val="00D14E26"/>
    <w:rsid w:val="00D150EB"/>
    <w:rsid w:val="00D15D08"/>
    <w:rsid w:val="00D25377"/>
    <w:rsid w:val="00D67D9E"/>
    <w:rsid w:val="00DA4DD5"/>
    <w:rsid w:val="00DA57DA"/>
    <w:rsid w:val="00DA636E"/>
    <w:rsid w:val="00DB17BF"/>
    <w:rsid w:val="00DB2126"/>
    <w:rsid w:val="00DB70DE"/>
    <w:rsid w:val="00DD1EDC"/>
    <w:rsid w:val="00E013E3"/>
    <w:rsid w:val="00E17019"/>
    <w:rsid w:val="00E20245"/>
    <w:rsid w:val="00E262A8"/>
    <w:rsid w:val="00E3559E"/>
    <w:rsid w:val="00E36D1A"/>
    <w:rsid w:val="00E47316"/>
    <w:rsid w:val="00E53396"/>
    <w:rsid w:val="00E64F28"/>
    <w:rsid w:val="00E67593"/>
    <w:rsid w:val="00E741E2"/>
    <w:rsid w:val="00E81059"/>
    <w:rsid w:val="00ED5E8C"/>
    <w:rsid w:val="00EE0D4F"/>
    <w:rsid w:val="00EE6AF0"/>
    <w:rsid w:val="00EF5870"/>
    <w:rsid w:val="00F0051C"/>
    <w:rsid w:val="00F0602D"/>
    <w:rsid w:val="00F1370A"/>
    <w:rsid w:val="00F45865"/>
    <w:rsid w:val="00F51AF0"/>
    <w:rsid w:val="00F61445"/>
    <w:rsid w:val="00F640FE"/>
    <w:rsid w:val="00F75CCB"/>
    <w:rsid w:val="00F7B5D2"/>
    <w:rsid w:val="00FB6CA7"/>
    <w:rsid w:val="00FB7E85"/>
    <w:rsid w:val="00FC571B"/>
    <w:rsid w:val="00FD207C"/>
    <w:rsid w:val="00FF6806"/>
    <w:rsid w:val="01871BC4"/>
    <w:rsid w:val="02BBE6E6"/>
    <w:rsid w:val="031DB141"/>
    <w:rsid w:val="038BC72B"/>
    <w:rsid w:val="0407F7EA"/>
    <w:rsid w:val="044B9DD9"/>
    <w:rsid w:val="0454A9C9"/>
    <w:rsid w:val="04BE6F38"/>
    <w:rsid w:val="04FD524D"/>
    <w:rsid w:val="050DD7D6"/>
    <w:rsid w:val="0535E2D6"/>
    <w:rsid w:val="0560C5C2"/>
    <w:rsid w:val="05DE3481"/>
    <w:rsid w:val="0628661B"/>
    <w:rsid w:val="062D9EA3"/>
    <w:rsid w:val="06308E62"/>
    <w:rsid w:val="065F31CA"/>
    <w:rsid w:val="06886114"/>
    <w:rsid w:val="06A5C24D"/>
    <w:rsid w:val="0731A869"/>
    <w:rsid w:val="082980F2"/>
    <w:rsid w:val="084192AE"/>
    <w:rsid w:val="087EB66B"/>
    <w:rsid w:val="08D3EBE4"/>
    <w:rsid w:val="098B4A6A"/>
    <w:rsid w:val="099D1440"/>
    <w:rsid w:val="0A694783"/>
    <w:rsid w:val="0A9C9439"/>
    <w:rsid w:val="0C02B114"/>
    <w:rsid w:val="0C56AFBE"/>
    <w:rsid w:val="0DD2E259"/>
    <w:rsid w:val="0E5A67E1"/>
    <w:rsid w:val="0E8A56E2"/>
    <w:rsid w:val="0F710C6C"/>
    <w:rsid w:val="10D62237"/>
    <w:rsid w:val="112A20E1"/>
    <w:rsid w:val="1193E977"/>
    <w:rsid w:val="119804AA"/>
    <w:rsid w:val="11B12D07"/>
    <w:rsid w:val="12C5F142"/>
    <w:rsid w:val="1308C52F"/>
    <w:rsid w:val="157AEE91"/>
    <w:rsid w:val="16BDA640"/>
    <w:rsid w:val="17043AD3"/>
    <w:rsid w:val="17274963"/>
    <w:rsid w:val="1734991E"/>
    <w:rsid w:val="17F53676"/>
    <w:rsid w:val="18206E8B"/>
    <w:rsid w:val="196B5300"/>
    <w:rsid w:val="199106D7"/>
    <w:rsid w:val="1A6BC9A6"/>
    <w:rsid w:val="1C1E6F1C"/>
    <w:rsid w:val="1C4B7D75"/>
    <w:rsid w:val="1CC97C7A"/>
    <w:rsid w:val="1CF4C31A"/>
    <w:rsid w:val="1D89E8F7"/>
    <w:rsid w:val="1DA3DAA2"/>
    <w:rsid w:val="1E3BD22F"/>
    <w:rsid w:val="1EED33AE"/>
    <w:rsid w:val="1F687E1B"/>
    <w:rsid w:val="210D25ED"/>
    <w:rsid w:val="21669EC1"/>
    <w:rsid w:val="21831EF5"/>
    <w:rsid w:val="221ADF41"/>
    <w:rsid w:val="22ED3E12"/>
    <w:rsid w:val="2351E65B"/>
    <w:rsid w:val="25023730"/>
    <w:rsid w:val="274A4CAE"/>
    <w:rsid w:val="27E9B559"/>
    <w:rsid w:val="28B201F3"/>
    <w:rsid w:val="28B64ACA"/>
    <w:rsid w:val="28D70E59"/>
    <w:rsid w:val="29168C04"/>
    <w:rsid w:val="29C127DF"/>
    <w:rsid w:val="29D2D6E5"/>
    <w:rsid w:val="2A15BA7B"/>
    <w:rsid w:val="2BC2C64F"/>
    <w:rsid w:val="2C51B537"/>
    <w:rsid w:val="2C6325C7"/>
    <w:rsid w:val="2C6F34D2"/>
    <w:rsid w:val="2CD69962"/>
    <w:rsid w:val="2CD6CEE3"/>
    <w:rsid w:val="2CF8C8A1"/>
    <w:rsid w:val="2D71779E"/>
    <w:rsid w:val="3004E740"/>
    <w:rsid w:val="304046DB"/>
    <w:rsid w:val="304B89FE"/>
    <w:rsid w:val="307150A3"/>
    <w:rsid w:val="30DC37EB"/>
    <w:rsid w:val="31CBC98A"/>
    <w:rsid w:val="320D2104"/>
    <w:rsid w:val="322E4B92"/>
    <w:rsid w:val="324907B4"/>
    <w:rsid w:val="327F53DA"/>
    <w:rsid w:val="3345DAE6"/>
    <w:rsid w:val="33680A25"/>
    <w:rsid w:val="337E3E1D"/>
    <w:rsid w:val="33D4C0F2"/>
    <w:rsid w:val="340B4339"/>
    <w:rsid w:val="34CF7F88"/>
    <w:rsid w:val="3503DA86"/>
    <w:rsid w:val="351735FF"/>
    <w:rsid w:val="355768F6"/>
    <w:rsid w:val="35DE751C"/>
    <w:rsid w:val="35E7B1B6"/>
    <w:rsid w:val="36B44727"/>
    <w:rsid w:val="399BF40D"/>
    <w:rsid w:val="3A524F00"/>
    <w:rsid w:val="3A67FDD7"/>
    <w:rsid w:val="3AB38E94"/>
    <w:rsid w:val="3BA24F33"/>
    <w:rsid w:val="3BC422D1"/>
    <w:rsid w:val="3BDD4B2E"/>
    <w:rsid w:val="3CD394CF"/>
    <w:rsid w:val="3D4142E6"/>
    <w:rsid w:val="3DE0801F"/>
    <w:rsid w:val="3DE98701"/>
    <w:rsid w:val="3E917A95"/>
    <w:rsid w:val="3EAA4C92"/>
    <w:rsid w:val="3EEBA45C"/>
    <w:rsid w:val="3EF11966"/>
    <w:rsid w:val="3FF7B2A8"/>
    <w:rsid w:val="409793F4"/>
    <w:rsid w:val="409A1B9D"/>
    <w:rsid w:val="409B2830"/>
    <w:rsid w:val="41664BEF"/>
    <w:rsid w:val="42054AFD"/>
    <w:rsid w:val="423D2349"/>
    <w:rsid w:val="42DDA958"/>
    <w:rsid w:val="432A2F70"/>
    <w:rsid w:val="43399D95"/>
    <w:rsid w:val="433C870B"/>
    <w:rsid w:val="43470775"/>
    <w:rsid w:val="4458C885"/>
    <w:rsid w:val="44DEA6B4"/>
    <w:rsid w:val="4703DFFE"/>
    <w:rsid w:val="472D3F28"/>
    <w:rsid w:val="47926185"/>
    <w:rsid w:val="47960EDA"/>
    <w:rsid w:val="48181199"/>
    <w:rsid w:val="4866F529"/>
    <w:rsid w:val="489F4CD5"/>
    <w:rsid w:val="48E3A7FF"/>
    <w:rsid w:val="4969124D"/>
    <w:rsid w:val="4A0B90F1"/>
    <w:rsid w:val="4A3E763A"/>
    <w:rsid w:val="4A4C4477"/>
    <w:rsid w:val="4B32392D"/>
    <w:rsid w:val="4B90BD20"/>
    <w:rsid w:val="4BD2BD6F"/>
    <w:rsid w:val="4BDA469B"/>
    <w:rsid w:val="4CB768DA"/>
    <w:rsid w:val="4D9B655C"/>
    <w:rsid w:val="4DF731C0"/>
    <w:rsid w:val="4E03ADFA"/>
    <w:rsid w:val="4ED7BBD5"/>
    <w:rsid w:val="4F0D5472"/>
    <w:rsid w:val="4F620830"/>
    <w:rsid w:val="50642E43"/>
    <w:rsid w:val="507615C2"/>
    <w:rsid w:val="50896B98"/>
    <w:rsid w:val="50A957A4"/>
    <w:rsid w:val="50B4DC26"/>
    <w:rsid w:val="5130E199"/>
    <w:rsid w:val="51AA008A"/>
    <w:rsid w:val="51B4EB2F"/>
    <w:rsid w:val="5228976B"/>
    <w:rsid w:val="52CED0EF"/>
    <w:rsid w:val="5326AA5E"/>
    <w:rsid w:val="535963B3"/>
    <w:rsid w:val="53997BBD"/>
    <w:rsid w:val="53E4FE71"/>
    <w:rsid w:val="5435A5E9"/>
    <w:rsid w:val="548082F6"/>
    <w:rsid w:val="5580CED2"/>
    <w:rsid w:val="560A4C76"/>
    <w:rsid w:val="563CE635"/>
    <w:rsid w:val="56988865"/>
    <w:rsid w:val="56EBDB86"/>
    <w:rsid w:val="571C9F33"/>
    <w:rsid w:val="57A8854F"/>
    <w:rsid w:val="57DB237F"/>
    <w:rsid w:val="57E606B0"/>
    <w:rsid w:val="57F793D8"/>
    <w:rsid w:val="583458C6"/>
    <w:rsid w:val="585BFFB8"/>
    <w:rsid w:val="58837441"/>
    <w:rsid w:val="58E45201"/>
    <w:rsid w:val="593B61F0"/>
    <w:rsid w:val="5A2B2747"/>
    <w:rsid w:val="5A91591C"/>
    <w:rsid w:val="5AA9B27B"/>
    <w:rsid w:val="5B123555"/>
    <w:rsid w:val="5BA6E0EA"/>
    <w:rsid w:val="5BB5846E"/>
    <w:rsid w:val="5C1BDE99"/>
    <w:rsid w:val="5C2FD24A"/>
    <w:rsid w:val="5D4438D0"/>
    <w:rsid w:val="5E1FB459"/>
    <w:rsid w:val="5EC2961C"/>
    <w:rsid w:val="60052D66"/>
    <w:rsid w:val="600D1AEC"/>
    <w:rsid w:val="6157551B"/>
    <w:rsid w:val="6178CBB9"/>
    <w:rsid w:val="61A0FDC7"/>
    <w:rsid w:val="61BF1B0A"/>
    <w:rsid w:val="6216226E"/>
    <w:rsid w:val="6267996F"/>
    <w:rsid w:val="62F0BD04"/>
    <w:rsid w:val="636B2CA8"/>
    <w:rsid w:val="639FEC03"/>
    <w:rsid w:val="63DEFAE9"/>
    <w:rsid w:val="640369D0"/>
    <w:rsid w:val="64849FDF"/>
    <w:rsid w:val="648EF5DD"/>
    <w:rsid w:val="64E08C0F"/>
    <w:rsid w:val="654E6FD8"/>
    <w:rsid w:val="65F0DF02"/>
    <w:rsid w:val="65FDD6AA"/>
    <w:rsid w:val="662AC63E"/>
    <w:rsid w:val="66746EEA"/>
    <w:rsid w:val="667C5C70"/>
    <w:rsid w:val="670E2026"/>
    <w:rsid w:val="681285F3"/>
    <w:rsid w:val="68387AAD"/>
    <w:rsid w:val="6886109A"/>
    <w:rsid w:val="699B6C90"/>
    <w:rsid w:val="69C27938"/>
    <w:rsid w:val="6AD2C0A8"/>
    <w:rsid w:val="6AE50F04"/>
    <w:rsid w:val="6B00C967"/>
    <w:rsid w:val="6C7B1FA2"/>
    <w:rsid w:val="6CA8836B"/>
    <w:rsid w:val="6D5981BD"/>
    <w:rsid w:val="6D6E5F1D"/>
    <w:rsid w:val="6E00C5DD"/>
    <w:rsid w:val="6F9725C9"/>
    <w:rsid w:val="6FCF400C"/>
    <w:rsid w:val="6FD1A884"/>
    <w:rsid w:val="7020B70D"/>
    <w:rsid w:val="71424EAC"/>
    <w:rsid w:val="71A692CA"/>
    <w:rsid w:val="71BC876E"/>
    <w:rsid w:val="71BF0F17"/>
    <w:rsid w:val="72073A45"/>
    <w:rsid w:val="72F020E9"/>
    <w:rsid w:val="73C8C341"/>
    <w:rsid w:val="73DD226C"/>
    <w:rsid w:val="74BC8634"/>
    <w:rsid w:val="754066C8"/>
    <w:rsid w:val="75E28546"/>
    <w:rsid w:val="760FAE99"/>
    <w:rsid w:val="763E8190"/>
    <w:rsid w:val="7687B0B9"/>
    <w:rsid w:val="768FF891"/>
    <w:rsid w:val="76C5E0B7"/>
    <w:rsid w:val="77085189"/>
    <w:rsid w:val="774BEFC7"/>
    <w:rsid w:val="7786432D"/>
    <w:rsid w:val="77F56BDC"/>
    <w:rsid w:val="78A2099D"/>
    <w:rsid w:val="78B2C914"/>
    <w:rsid w:val="79098D1F"/>
    <w:rsid w:val="79133E45"/>
    <w:rsid w:val="7A3804C5"/>
    <w:rsid w:val="7A921462"/>
    <w:rsid w:val="7AAF0EA6"/>
    <w:rsid w:val="7B1DE148"/>
    <w:rsid w:val="7B70B253"/>
    <w:rsid w:val="7BB38A87"/>
    <w:rsid w:val="7BE7B68F"/>
    <w:rsid w:val="7BEEF5C1"/>
    <w:rsid w:val="7C2DE4C3"/>
    <w:rsid w:val="7D7E5498"/>
    <w:rsid w:val="7D7F23D9"/>
    <w:rsid w:val="7E75F859"/>
    <w:rsid w:val="7EEB2B49"/>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5C75B"/>
  <w15:docId w15:val="{A973D3E4-FAC6-4C1A-9233-F3BA686B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rsid w:val="00523CF0"/>
    <w:pPr>
      <w:tabs>
        <w:tab w:val="center" w:pos="4819"/>
        <w:tab w:val="right" w:pos="9638"/>
      </w:tabs>
    </w:pPr>
  </w:style>
  <w:style w:type="character" w:customStyle="1" w:styleId="IntestazioneCarattere">
    <w:name w:val="Intestazione Carattere"/>
    <w:basedOn w:val="Carpredefinitoparagrafo"/>
    <w:link w:val="Intestazione"/>
    <w:rsid w:val="00523CF0"/>
  </w:style>
  <w:style w:type="paragraph" w:styleId="Pidipagina">
    <w:name w:val="footer"/>
    <w:basedOn w:val="Normale"/>
    <w:link w:val="PidipaginaCarattere"/>
    <w:rsid w:val="00523CF0"/>
    <w:pPr>
      <w:tabs>
        <w:tab w:val="center" w:pos="4819"/>
        <w:tab w:val="right" w:pos="9638"/>
      </w:tabs>
    </w:pPr>
  </w:style>
  <w:style w:type="character" w:customStyle="1" w:styleId="PidipaginaCarattere">
    <w:name w:val="Piè di pagina Carattere"/>
    <w:basedOn w:val="Carpredefinitoparagrafo"/>
    <w:link w:val="Pidipagina"/>
    <w:rsid w:val="00523CF0"/>
  </w:style>
  <w:style w:type="paragraph" w:styleId="Testofumetto">
    <w:name w:val="Balloon Text"/>
    <w:basedOn w:val="Normale"/>
    <w:link w:val="TestofumettoCarattere"/>
    <w:semiHidden/>
    <w:unhideWhenUsed/>
    <w:rsid w:val="00953CC6"/>
    <w:rPr>
      <w:rFonts w:ascii="Tahoma" w:hAnsi="Tahoma" w:cs="Tahoma"/>
      <w:sz w:val="16"/>
      <w:szCs w:val="16"/>
    </w:rPr>
  </w:style>
  <w:style w:type="character" w:customStyle="1" w:styleId="TestofumettoCarattere">
    <w:name w:val="Testo fumetto Carattere"/>
    <w:basedOn w:val="Carpredefinitoparagrafo"/>
    <w:link w:val="Testofumetto"/>
    <w:semiHidden/>
    <w:rsid w:val="00953CC6"/>
    <w:rPr>
      <w:rFonts w:ascii="Tahoma" w:hAnsi="Tahoma" w:cs="Tahoma"/>
      <w:sz w:val="16"/>
      <w:szCs w:val="16"/>
    </w:rPr>
  </w:style>
  <w:style w:type="paragraph" w:styleId="Paragrafoelenco">
    <w:name w:val="List Paragraph"/>
    <w:basedOn w:val="Normale"/>
    <w:uiPriority w:val="34"/>
    <w:qFormat/>
    <w:rsid w:val="00953CC6"/>
    <w:pPr>
      <w:ind w:left="720"/>
    </w:pPr>
    <w:rPr>
      <w:rFonts w:ascii="Calibri" w:eastAsia="Calibri" w:hAnsi="Calibri" w:cs="Times New Roman"/>
      <w:sz w:val="22"/>
      <w:szCs w:val="22"/>
    </w:rPr>
  </w:style>
  <w:style w:type="character" w:styleId="Rimandocommento">
    <w:name w:val="annotation reference"/>
    <w:uiPriority w:val="99"/>
    <w:rsid w:val="00325C6D"/>
    <w:rPr>
      <w:sz w:val="16"/>
      <w:szCs w:val="16"/>
    </w:rPr>
  </w:style>
  <w:style w:type="paragraph" w:styleId="Testocommento">
    <w:name w:val="annotation text"/>
    <w:basedOn w:val="Normale"/>
    <w:link w:val="TestocommentoCarattere"/>
    <w:uiPriority w:val="99"/>
    <w:rsid w:val="00325C6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325C6D"/>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49691D"/>
    <w:pPr>
      <w:spacing w:before="100" w:beforeAutospacing="1" w:after="100" w:afterAutospacing="1"/>
    </w:pPr>
    <w:rPr>
      <w:rFonts w:ascii="Times New Roman" w:eastAsia="Times New Roman" w:hAnsi="Times New Roman" w:cs="Times New Roman"/>
      <w:lang w:eastAsia="it-IT"/>
    </w:rPr>
  </w:style>
  <w:style w:type="paragraph" w:styleId="Soggettocommento">
    <w:name w:val="annotation subject"/>
    <w:basedOn w:val="Testocommento"/>
    <w:next w:val="Testocommento"/>
    <w:link w:val="SoggettocommentoCarattere"/>
    <w:semiHidden/>
    <w:unhideWhenUsed/>
    <w:rsid w:val="0034573F"/>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semiHidden/>
    <w:rsid w:val="0034573F"/>
    <w:rPr>
      <w:rFonts w:ascii="Times New Roman" w:eastAsia="Times New Roman" w:hAnsi="Times New Roman" w:cs="Times New Roman"/>
      <w:b/>
      <w:bCs/>
      <w:sz w:val="20"/>
      <w:szCs w:val="20"/>
      <w:lang w:eastAsia="it-IT"/>
    </w:rPr>
  </w:style>
  <w:style w:type="paragraph" w:customStyle="1" w:styleId="Default">
    <w:name w:val="Default"/>
    <w:rsid w:val="00C7277D"/>
    <w:pPr>
      <w:autoSpaceDE w:val="0"/>
      <w:autoSpaceDN w:val="0"/>
      <w:adjustRightInd w:val="0"/>
    </w:pPr>
    <w:rPr>
      <w:rFonts w:ascii="Calibri" w:hAnsi="Calibri" w:cs="Calibri"/>
      <w:color w:val="000000"/>
    </w:rPr>
  </w:style>
  <w:style w:type="paragraph" w:customStyle="1" w:styleId="paragraph">
    <w:name w:val="paragraph"/>
    <w:basedOn w:val="Normale"/>
    <w:rsid w:val="00673944"/>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73944"/>
  </w:style>
  <w:style w:type="character" w:customStyle="1" w:styleId="eop">
    <w:name w:val="eop"/>
    <w:basedOn w:val="Carpredefinitoparagrafo"/>
    <w:rsid w:val="00673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77780">
      <w:bodyDiv w:val="1"/>
      <w:marLeft w:val="0"/>
      <w:marRight w:val="0"/>
      <w:marTop w:val="0"/>
      <w:marBottom w:val="0"/>
      <w:divBdr>
        <w:top w:val="none" w:sz="0" w:space="0" w:color="auto"/>
        <w:left w:val="none" w:sz="0" w:space="0" w:color="auto"/>
        <w:bottom w:val="none" w:sz="0" w:space="0" w:color="auto"/>
        <w:right w:val="none" w:sz="0" w:space="0" w:color="auto"/>
      </w:divBdr>
      <w:divsChild>
        <w:div w:id="1819418957">
          <w:marLeft w:val="0"/>
          <w:marRight w:val="0"/>
          <w:marTop w:val="0"/>
          <w:marBottom w:val="0"/>
          <w:divBdr>
            <w:top w:val="none" w:sz="0" w:space="0" w:color="auto"/>
            <w:left w:val="none" w:sz="0" w:space="0" w:color="auto"/>
            <w:bottom w:val="none" w:sz="0" w:space="0" w:color="auto"/>
            <w:right w:val="none" w:sz="0" w:space="0" w:color="auto"/>
          </w:divBdr>
        </w:div>
        <w:div w:id="462574433">
          <w:marLeft w:val="0"/>
          <w:marRight w:val="0"/>
          <w:marTop w:val="0"/>
          <w:marBottom w:val="0"/>
          <w:divBdr>
            <w:top w:val="none" w:sz="0" w:space="0" w:color="auto"/>
            <w:left w:val="none" w:sz="0" w:space="0" w:color="auto"/>
            <w:bottom w:val="none" w:sz="0" w:space="0" w:color="auto"/>
            <w:right w:val="none" w:sz="0" w:space="0" w:color="auto"/>
          </w:divBdr>
        </w:div>
        <w:div w:id="1638997588">
          <w:marLeft w:val="0"/>
          <w:marRight w:val="0"/>
          <w:marTop w:val="0"/>
          <w:marBottom w:val="0"/>
          <w:divBdr>
            <w:top w:val="none" w:sz="0" w:space="0" w:color="auto"/>
            <w:left w:val="none" w:sz="0" w:space="0" w:color="auto"/>
            <w:bottom w:val="none" w:sz="0" w:space="0" w:color="auto"/>
            <w:right w:val="none" w:sz="0" w:space="0" w:color="auto"/>
          </w:divBdr>
        </w:div>
        <w:div w:id="331880873">
          <w:marLeft w:val="0"/>
          <w:marRight w:val="0"/>
          <w:marTop w:val="0"/>
          <w:marBottom w:val="0"/>
          <w:divBdr>
            <w:top w:val="none" w:sz="0" w:space="0" w:color="auto"/>
            <w:left w:val="none" w:sz="0" w:space="0" w:color="auto"/>
            <w:bottom w:val="none" w:sz="0" w:space="0" w:color="auto"/>
            <w:right w:val="none" w:sz="0" w:space="0" w:color="auto"/>
          </w:divBdr>
        </w:div>
        <w:div w:id="1696690298">
          <w:marLeft w:val="0"/>
          <w:marRight w:val="0"/>
          <w:marTop w:val="0"/>
          <w:marBottom w:val="0"/>
          <w:divBdr>
            <w:top w:val="none" w:sz="0" w:space="0" w:color="auto"/>
            <w:left w:val="none" w:sz="0" w:space="0" w:color="auto"/>
            <w:bottom w:val="none" w:sz="0" w:space="0" w:color="auto"/>
            <w:right w:val="none" w:sz="0" w:space="0" w:color="auto"/>
          </w:divBdr>
        </w:div>
      </w:divsChild>
    </w:div>
    <w:div w:id="660933447">
      <w:bodyDiv w:val="1"/>
      <w:marLeft w:val="0"/>
      <w:marRight w:val="0"/>
      <w:marTop w:val="0"/>
      <w:marBottom w:val="0"/>
      <w:divBdr>
        <w:top w:val="none" w:sz="0" w:space="0" w:color="auto"/>
        <w:left w:val="none" w:sz="0" w:space="0" w:color="auto"/>
        <w:bottom w:val="none" w:sz="0" w:space="0" w:color="auto"/>
        <w:right w:val="none" w:sz="0" w:space="0" w:color="auto"/>
      </w:divBdr>
    </w:div>
    <w:div w:id="1266962392">
      <w:bodyDiv w:val="1"/>
      <w:marLeft w:val="0"/>
      <w:marRight w:val="0"/>
      <w:marTop w:val="0"/>
      <w:marBottom w:val="0"/>
      <w:divBdr>
        <w:top w:val="none" w:sz="0" w:space="0" w:color="auto"/>
        <w:left w:val="none" w:sz="0" w:space="0" w:color="auto"/>
        <w:bottom w:val="none" w:sz="0" w:space="0" w:color="auto"/>
        <w:right w:val="none" w:sz="0" w:space="0" w:color="auto"/>
      </w:divBdr>
    </w:div>
    <w:div w:id="1886722621">
      <w:bodyDiv w:val="1"/>
      <w:marLeft w:val="0"/>
      <w:marRight w:val="0"/>
      <w:marTop w:val="0"/>
      <w:marBottom w:val="0"/>
      <w:divBdr>
        <w:top w:val="none" w:sz="0" w:space="0" w:color="auto"/>
        <w:left w:val="none" w:sz="0" w:space="0" w:color="auto"/>
        <w:bottom w:val="none" w:sz="0" w:space="0" w:color="auto"/>
        <w:right w:val="none" w:sz="0" w:space="0" w:color="auto"/>
      </w:divBdr>
    </w:div>
    <w:div w:id="2119327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DE74DC8BF3789845B2B546921AB1D586" ma:contentTypeVersion="76" ma:contentTypeDescription="Creare un nuovo documento." ma:contentTypeScope="" ma:versionID="0f8b98c50734b3f4b3a12acef3a8d419">
  <xsd:schema xmlns:xsd="http://www.w3.org/2001/XMLSchema" xmlns:xs="http://www.w3.org/2001/XMLSchema" xmlns:p="http://schemas.microsoft.com/office/2006/metadata/properties" xmlns:ns2="39B09A0F-4892-4B7F-976B-0BD8F6B2B556" xmlns:ns3="1e8d55f3-3533-4249-a746-9ae4243ab91e" xmlns:ns4="39b09a0f-4892-4b7f-976b-0bd8f6b2b556" targetNamespace="http://schemas.microsoft.com/office/2006/metadata/properties" ma:root="true" ma:fieldsID="a97fe3f9cd54f71ecf4dd97d3825a161" ns2:_="" ns3:_="" ns4:_="">
    <xsd:import namespace="39B09A0F-4892-4B7F-976B-0BD8F6B2B556"/>
    <xsd:import namespace="1e8d55f3-3533-4249-a746-9ae4243ab91e"/>
    <xsd:import namespace="39b09a0f-4892-4b7f-976b-0bd8f6b2b556"/>
    <xsd:element name="properties">
      <xsd:complexType>
        <xsd:sequence>
          <xsd:element name="documentManagement">
            <xsd:complexType>
              <xsd:all>
                <xsd:element ref="ns2:Data_x0020_emissione" minOccurs="0"/>
                <xsd:element ref="ns2:Codice_x0020_documento" minOccurs="0"/>
                <xsd:element ref="ns2:Tipologia"/>
                <xsd:element ref="ns2:Descrizione" minOccurs="0"/>
                <xsd:element ref="ns3:_dlc_DocId" minOccurs="0"/>
                <xsd:element ref="ns3:_dlc_DocIdUrl" minOccurs="0"/>
                <xsd:element ref="ns3:_dlc_DocIdPersistId" minOccurs="0"/>
                <xsd:element ref="ns4:Archivio" minOccurs="0"/>
                <xsd:element ref="ns4:Ic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09A0F-4892-4B7F-976B-0BD8F6B2B556" elementFormDefault="qualified">
    <xsd:import namespace="http://schemas.microsoft.com/office/2006/documentManagement/types"/>
    <xsd:import namespace="http://schemas.microsoft.com/office/infopath/2007/PartnerControls"/>
    <xsd:element name="Data_x0020_emissione" ma:index="8" nillable="true" ma:displayName="Data emissione" ma:default="[today]" ma:format="DateOnly" ma:internalName="Data_x0020_emissione" ma:readOnly="false">
      <xsd:simpleType>
        <xsd:restriction base="dms:DateTime"/>
      </xsd:simpleType>
    </xsd:element>
    <xsd:element name="Codice_x0020_documento" ma:index="9" nillable="true" ma:displayName="Codice documento" ma:internalName="Codice_x0020_documento" ma:readOnly="false">
      <xsd:simpleType>
        <xsd:restriction base="dms:Text"/>
      </xsd:simpleType>
    </xsd:element>
    <xsd:element name="Tipologia" ma:index="10" ma:displayName="Tipologia" ma:format="Dropdown" ma:internalName="Tipologia" ma:readOnly="false">
      <xsd:simpleType>
        <xsd:restriction base="dms:Choice">
          <xsd:enumeration value="Corporate image"/>
          <xsd:enumeration value="ICT"/>
          <xsd:enumeration value="Logistica"/>
          <xsd:enumeration value="Mobilità"/>
          <xsd:enumeration value="Orari dei quartieri"/>
          <xsd:enumeration value="Parcheggia in Fiera"/>
          <xsd:enumeration value="Prevenzione e protezione"/>
          <xsd:enumeration value="Qualità"/>
          <xsd:enumeration value="Rapporti Settoriali Business Intelligence"/>
          <xsd:enumeration value="Sicurezza (Safety)"/>
        </xsd:restriction>
      </xsd:simpleType>
    </xsd:element>
    <xsd:element name="Descrizione" ma:index="11" nillable="true" ma:displayName="Descrizione" ma:internalName="Descrizion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8d55f3-3533-4249-a746-9ae4243ab91e" elementFormDefault="qualified">
    <xsd:import namespace="http://schemas.microsoft.com/office/2006/documentManagement/types"/>
    <xsd:import namespace="http://schemas.microsoft.com/office/infopath/2007/PartnerControls"/>
    <xsd:element name="_dlc_DocId" ma:index="12" nillable="true" ma:displayName="Valore ID documento" ma:description="Valore dell'ID documento assegnato all'elemento." ma:internalName="_dlc_DocId" ma:readOnly="true">
      <xsd:simpleType>
        <xsd:restriction base="dms:Text"/>
      </xsd:simpleType>
    </xsd:element>
    <xsd:element name="_dlc_DocIdUrl" ma:index="13"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Salva ID in modo permanente" ma:description="Mantenere ID all'aggiunt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9b09a0f-4892-4b7f-976b-0bd8f6b2b556" elementFormDefault="qualified">
    <xsd:import namespace="http://schemas.microsoft.com/office/2006/documentManagement/types"/>
    <xsd:import namespace="http://schemas.microsoft.com/office/infopath/2007/PartnerControls"/>
    <xsd:element name="Archivio" ma:index="15" nillable="true" ma:displayName="Archivio" ma:default="0" ma:description="Utilizzare solo per documenti obsoleti." ma:internalName="Archivio">
      <xsd:simpleType>
        <xsd:restriction base="dms:Boolean"/>
      </xsd:simpleType>
    </xsd:element>
    <xsd:element name="Icon" ma:index="16" nillable="true" ma:displayName="Icon" ma:format="Image" ma:hidden="true" ma:internalName="Icon"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escrizione xmlns="39B09A0F-4892-4B7F-976B-0BD8F6B2B556">Carta Intestata Fiera Milano Spa word</Descrizione>
    <Codice_x0020_documento xmlns="39B09A0F-4892-4B7F-976B-0BD8F6B2B556">Carta Intestata Fiera Milano Spa word</Codice_x0020_documento>
    <Data_x0020_emissione xmlns="39B09A0F-4892-4B7F-976B-0BD8F6B2B556">2020-07-22T22:00:00+00:00</Data_x0020_emissione>
    <Archivio xmlns="39b09a0f-4892-4b7f-976b-0bd8f6b2b556">false</Archivio>
    <Icon xmlns="39b09a0f-4892-4b7f-976b-0bd8f6b2b556">
      <Url xsi:nil="true"/>
      <Description xsi:nil="true"/>
    </Icon>
    <Tipologia xmlns="39B09A0F-4892-4B7F-976B-0BD8F6B2B556">Corporate image</Tipologia>
    <_dlc_DocId xmlns="1e8d55f3-3533-4249-a746-9ae4243ab91e">NTJ5WYNATPD7-44-776</_dlc_DocId>
    <_dlc_DocIdUrl xmlns="1e8d55f3-3533-4249-a746-9ae4243ab91e">
      <Url>https://noifiera.fieramilano.it/Azienda/_layouts/15/DocIdRedir.aspx?ID=NTJ5WYNATPD7-44-776</Url>
      <Description>NTJ5WYNATPD7-44-776</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540EC3-413F-43CB-B977-AD8FA76CBDA5}">
  <ds:schemaRefs>
    <ds:schemaRef ds:uri="http://schemas.microsoft.com/sharepoint/v3/contenttype/forms"/>
  </ds:schemaRefs>
</ds:datastoreItem>
</file>

<file path=customXml/itemProps2.xml><?xml version="1.0" encoding="utf-8"?>
<ds:datastoreItem xmlns:ds="http://schemas.openxmlformats.org/officeDocument/2006/customXml" ds:itemID="{C968914B-FC2F-42EF-A3F2-7DF336B806A3}">
  <ds:schemaRefs>
    <ds:schemaRef ds:uri="http://schemas.microsoft.com/sharepoint/events"/>
  </ds:schemaRefs>
</ds:datastoreItem>
</file>

<file path=customXml/itemProps3.xml><?xml version="1.0" encoding="utf-8"?>
<ds:datastoreItem xmlns:ds="http://schemas.openxmlformats.org/officeDocument/2006/customXml" ds:itemID="{BEFCCBE3-4440-4C04-9600-9D34519E2451}">
  <ds:schemaRefs>
    <ds:schemaRef ds:uri="http://schemas.openxmlformats.org/officeDocument/2006/bibliography"/>
  </ds:schemaRefs>
</ds:datastoreItem>
</file>

<file path=customXml/itemProps4.xml><?xml version="1.0" encoding="utf-8"?>
<ds:datastoreItem xmlns:ds="http://schemas.openxmlformats.org/officeDocument/2006/customXml" ds:itemID="{FCD01A0E-9B0E-4573-8292-9E4749DB5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09A0F-4892-4B7F-976B-0BD8F6B2B556"/>
    <ds:schemaRef ds:uri="1e8d55f3-3533-4249-a746-9ae4243ab91e"/>
    <ds:schemaRef ds:uri="39b09a0f-4892-4b7f-976b-0bd8f6b2b5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D1B7EF-39EC-465F-81F0-644B9F3ED8DB}">
  <ds:schemaRefs>
    <ds:schemaRef ds:uri="http://schemas.microsoft.com/office/2006/metadata/properties"/>
    <ds:schemaRef ds:uri="http://schemas.microsoft.com/office/infopath/2007/PartnerControls"/>
    <ds:schemaRef ds:uri="39B09A0F-4892-4B7F-976B-0BD8F6B2B556"/>
    <ds:schemaRef ds:uri="39b09a0f-4892-4b7f-976b-0bd8f6b2b556"/>
    <ds:schemaRef ds:uri="1e8d55f3-3533-4249-a746-9ae4243ab91e"/>
  </ds:schemaRefs>
</ds:datastoreItem>
</file>

<file path=customXml/itemProps6.xml><?xml version="1.0" encoding="utf-8"?>
<ds:datastoreItem xmlns:ds="http://schemas.openxmlformats.org/officeDocument/2006/customXml" ds:itemID="{2A97F55D-3EBC-4808-A903-4F1565DD3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1072</Words>
  <Characters>6114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Carta Intestata Fiera Milano Spa word</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Fiera Milano Spa word</dc:title>
  <dc:creator>Paolo Marchetti</dc:creator>
  <cp:lastModifiedBy>Scoppio Mariagrazia</cp:lastModifiedBy>
  <cp:revision>10</cp:revision>
  <cp:lastPrinted>2022-06-08T10:24:00Z</cp:lastPrinted>
  <dcterms:created xsi:type="dcterms:W3CDTF">2023-11-06T06:04:00Z</dcterms:created>
  <dcterms:modified xsi:type="dcterms:W3CDTF">2023-11-14T12:35:00Z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0x010100DE74DC8BF3789845B2B546921AB1D586</vt:lpwstr>
  </property>
  <property fmtid="{D5CDD505-2E9C-101B-9397-08002B2CF9AE}" pid="3" name="_dlc_DocIdItemGuid">
    <vt:lpwstr>740be38a-cff0-4ff2-a79e-c091aa772718</vt:lpwstr>
  </property>
  <property fmtid="{D5CDD505-2E9C-101B-9397-08002B2CF9AE}" pid="4" name="GrammarlyDocumentId">
    <vt:lpwstr>684996d332a9556128836c300444ebc2cacec9a9ad467a501bed5decdaca8bbd</vt:lpwstr>
  </property>
</Properties>
</file>