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text" w:tblpY="1"/>
        <w:tblOverlap w:val="never"/>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843"/>
        <w:gridCol w:w="241"/>
        <w:gridCol w:w="7682"/>
      </w:tblGrid>
      <w:tr w:rsidR="005A4C34" w:rsidRPr="00B90269" w14:paraId="590EE389" w14:textId="77777777" w:rsidTr="68387AAD">
        <w:trPr>
          <w:trHeight w:val="1987"/>
        </w:trPr>
        <w:tc>
          <w:tcPr>
            <w:tcW w:w="1843" w:type="dxa"/>
          </w:tcPr>
          <w:p w14:paraId="3BB0D04B" w14:textId="605F9138" w:rsidR="005A4C34" w:rsidRPr="00B90269" w:rsidRDefault="005A4C34" w:rsidP="00155DBA">
            <w:pPr>
              <w:pStyle w:val="Paragrafobase"/>
              <w:rPr>
                <w:rFonts w:ascii="Arial" w:hAnsi="Arial" w:cs="Arial"/>
                <w:b/>
                <w:bCs/>
                <w:color w:val="286452"/>
                <w:sz w:val="22"/>
                <w:szCs w:val="22"/>
              </w:rPr>
            </w:pPr>
          </w:p>
          <w:p w14:paraId="10A96E39" w14:textId="768713B8" w:rsidR="005A4C34" w:rsidRPr="00B90269" w:rsidRDefault="005A4C34" w:rsidP="00155DBA">
            <w:pPr>
              <w:pStyle w:val="Paragrafobase"/>
              <w:rPr>
                <w:rFonts w:ascii="Arial" w:hAnsi="Arial" w:cs="Arial"/>
                <w:b/>
                <w:bCs/>
                <w:color w:val="286452"/>
                <w:sz w:val="22"/>
                <w:szCs w:val="22"/>
              </w:rPr>
            </w:pPr>
          </w:p>
          <w:p w14:paraId="4EF6342F" w14:textId="4725EA3C" w:rsidR="005A4C34" w:rsidRPr="00B90269" w:rsidRDefault="005A4C34" w:rsidP="00155DBA">
            <w:pPr>
              <w:pStyle w:val="Paragrafobase"/>
              <w:rPr>
                <w:rFonts w:ascii="Arial" w:hAnsi="Arial" w:cs="Arial"/>
                <w:b/>
                <w:bCs/>
                <w:color w:val="286452"/>
                <w:sz w:val="22"/>
                <w:szCs w:val="22"/>
              </w:rPr>
            </w:pPr>
          </w:p>
          <w:p w14:paraId="1F0E9139" w14:textId="77777777" w:rsidR="005A4C34" w:rsidRPr="00B90269" w:rsidRDefault="005A4C34" w:rsidP="00155DBA">
            <w:pPr>
              <w:pStyle w:val="Paragrafobase"/>
              <w:rPr>
                <w:rFonts w:ascii="Arial" w:hAnsi="Arial" w:cs="Arial"/>
                <w:color w:val="286452"/>
                <w:sz w:val="22"/>
                <w:szCs w:val="22"/>
              </w:rPr>
            </w:pPr>
          </w:p>
          <w:p w14:paraId="0CE5FBAC" w14:textId="77777777" w:rsidR="005A4C34" w:rsidRPr="00B90269" w:rsidRDefault="005A4C34" w:rsidP="00155DBA">
            <w:pPr>
              <w:pStyle w:val="Paragrafobase"/>
              <w:rPr>
                <w:rFonts w:ascii="Arial" w:hAnsi="Arial" w:cs="Arial"/>
                <w:color w:val="286452"/>
                <w:sz w:val="22"/>
                <w:szCs w:val="22"/>
              </w:rPr>
            </w:pPr>
          </w:p>
          <w:p w14:paraId="6DF49F4B" w14:textId="77777777" w:rsidR="005A4C34" w:rsidRPr="00B90269" w:rsidRDefault="005A4C34" w:rsidP="00155DBA">
            <w:pPr>
              <w:pStyle w:val="Paragrafobase"/>
              <w:rPr>
                <w:rFonts w:ascii="Arial" w:hAnsi="Arial" w:cs="Arial"/>
                <w:color w:val="286452"/>
                <w:sz w:val="22"/>
                <w:szCs w:val="22"/>
              </w:rPr>
            </w:pPr>
          </w:p>
          <w:p w14:paraId="012326B2" w14:textId="77777777" w:rsidR="005A4C34" w:rsidRPr="00B90269" w:rsidRDefault="005A4C34" w:rsidP="00155DBA">
            <w:pPr>
              <w:pStyle w:val="Paragrafobase"/>
              <w:rPr>
                <w:rFonts w:ascii="Arial" w:hAnsi="Arial" w:cs="Arial"/>
                <w:color w:val="286452"/>
                <w:sz w:val="22"/>
                <w:szCs w:val="22"/>
              </w:rPr>
            </w:pPr>
          </w:p>
          <w:p w14:paraId="3C902885" w14:textId="77777777" w:rsidR="005A4C34" w:rsidRPr="00B90269" w:rsidRDefault="005A4C34" w:rsidP="00155DBA">
            <w:pPr>
              <w:pStyle w:val="Paragrafobase"/>
              <w:rPr>
                <w:rFonts w:ascii="Arial" w:hAnsi="Arial" w:cs="Arial"/>
                <w:color w:val="286452"/>
                <w:sz w:val="22"/>
                <w:szCs w:val="22"/>
              </w:rPr>
            </w:pPr>
          </w:p>
          <w:p w14:paraId="016F5674" w14:textId="77777777" w:rsidR="005A4C34" w:rsidRPr="00B90269" w:rsidRDefault="005A4C34" w:rsidP="00155DBA">
            <w:pPr>
              <w:pStyle w:val="Paragrafobase"/>
              <w:rPr>
                <w:rFonts w:ascii="Arial" w:hAnsi="Arial" w:cs="Arial"/>
                <w:color w:val="286452"/>
                <w:sz w:val="22"/>
                <w:szCs w:val="22"/>
              </w:rPr>
            </w:pPr>
          </w:p>
          <w:p w14:paraId="275460CE" w14:textId="77777777" w:rsidR="005A4C34" w:rsidRPr="00B90269" w:rsidRDefault="005A4C34" w:rsidP="00155DBA">
            <w:pPr>
              <w:pStyle w:val="Paragrafobase"/>
              <w:rPr>
                <w:rFonts w:ascii="Arial" w:hAnsi="Arial" w:cs="Arial"/>
                <w:color w:val="286452"/>
                <w:sz w:val="22"/>
                <w:szCs w:val="22"/>
              </w:rPr>
            </w:pPr>
          </w:p>
          <w:p w14:paraId="6B128F4F" w14:textId="129B7DBD" w:rsidR="005A4C34" w:rsidRPr="00B90269" w:rsidRDefault="005A4C34" w:rsidP="00155DBA">
            <w:pPr>
              <w:pStyle w:val="Paragrafobase"/>
              <w:rPr>
                <w:rFonts w:ascii="Arial" w:hAnsi="Arial" w:cs="Arial"/>
                <w:color w:val="286452"/>
                <w:sz w:val="22"/>
                <w:szCs w:val="22"/>
              </w:rPr>
            </w:pPr>
          </w:p>
          <w:p w14:paraId="4210B230" w14:textId="77777777" w:rsidR="005A4C34" w:rsidRPr="00B90269" w:rsidRDefault="005A4C34" w:rsidP="00155DBA">
            <w:pPr>
              <w:pStyle w:val="Paragrafobase"/>
              <w:rPr>
                <w:rFonts w:ascii="Arial" w:hAnsi="Arial" w:cs="Arial"/>
                <w:color w:val="286452"/>
                <w:sz w:val="22"/>
                <w:szCs w:val="22"/>
              </w:rPr>
            </w:pPr>
          </w:p>
          <w:p w14:paraId="1590ADA3" w14:textId="77777777" w:rsidR="005A4C34" w:rsidRPr="00B90269" w:rsidRDefault="005A4C34" w:rsidP="00155DBA">
            <w:pPr>
              <w:pStyle w:val="Paragrafobase"/>
              <w:rPr>
                <w:rFonts w:ascii="Arial" w:hAnsi="Arial" w:cs="Arial"/>
                <w:color w:val="286452"/>
                <w:sz w:val="22"/>
                <w:szCs w:val="22"/>
              </w:rPr>
            </w:pPr>
          </w:p>
          <w:p w14:paraId="6A6203A7" w14:textId="77777777" w:rsidR="005A4C34" w:rsidRPr="00B90269" w:rsidRDefault="005A4C34" w:rsidP="00155DBA">
            <w:pPr>
              <w:pStyle w:val="Paragrafobase"/>
              <w:rPr>
                <w:rFonts w:ascii="Arial" w:hAnsi="Arial" w:cs="Arial"/>
                <w:color w:val="286452"/>
                <w:sz w:val="22"/>
                <w:szCs w:val="22"/>
              </w:rPr>
            </w:pPr>
          </w:p>
          <w:p w14:paraId="4D331BC6" w14:textId="77777777" w:rsidR="005A4C34" w:rsidRPr="00B90269" w:rsidRDefault="005A4C34" w:rsidP="00155DBA">
            <w:pPr>
              <w:pStyle w:val="Paragrafobase"/>
              <w:rPr>
                <w:rFonts w:ascii="Arial" w:hAnsi="Arial" w:cs="Arial"/>
                <w:color w:val="286452"/>
                <w:sz w:val="22"/>
                <w:szCs w:val="22"/>
              </w:rPr>
            </w:pPr>
          </w:p>
          <w:p w14:paraId="3CBD494E" w14:textId="77777777" w:rsidR="005A4C34" w:rsidRPr="00B90269" w:rsidRDefault="005A4C34" w:rsidP="00155DBA">
            <w:pPr>
              <w:pStyle w:val="Paragrafobase"/>
              <w:rPr>
                <w:rFonts w:ascii="Arial" w:hAnsi="Arial" w:cs="Arial"/>
                <w:color w:val="286452"/>
                <w:sz w:val="22"/>
                <w:szCs w:val="22"/>
              </w:rPr>
            </w:pPr>
          </w:p>
          <w:p w14:paraId="44B20F06" w14:textId="77777777" w:rsidR="005A4C34" w:rsidRPr="00B90269" w:rsidRDefault="005A4C34" w:rsidP="00155DBA">
            <w:pPr>
              <w:pStyle w:val="Paragrafobase"/>
              <w:rPr>
                <w:rFonts w:ascii="Arial" w:hAnsi="Arial" w:cs="Arial"/>
                <w:color w:val="286452"/>
                <w:sz w:val="22"/>
                <w:szCs w:val="22"/>
              </w:rPr>
            </w:pPr>
          </w:p>
          <w:p w14:paraId="7DF74346" w14:textId="77777777" w:rsidR="005A4C34" w:rsidRPr="00B90269" w:rsidRDefault="005A4C34" w:rsidP="00155DBA">
            <w:pPr>
              <w:pStyle w:val="Paragrafobase"/>
              <w:rPr>
                <w:rFonts w:ascii="Arial" w:hAnsi="Arial" w:cs="Arial"/>
                <w:color w:val="286452"/>
                <w:sz w:val="22"/>
                <w:szCs w:val="22"/>
              </w:rPr>
            </w:pPr>
          </w:p>
          <w:p w14:paraId="11DCDC6D" w14:textId="77777777" w:rsidR="005A4C34" w:rsidRPr="00B90269" w:rsidRDefault="005A4C34" w:rsidP="00155DBA">
            <w:pPr>
              <w:pStyle w:val="Paragrafobase"/>
              <w:rPr>
                <w:rFonts w:ascii="Arial" w:hAnsi="Arial" w:cs="Arial"/>
                <w:color w:val="286452"/>
                <w:sz w:val="22"/>
                <w:szCs w:val="22"/>
              </w:rPr>
            </w:pPr>
          </w:p>
          <w:p w14:paraId="61010F26" w14:textId="77777777" w:rsidR="005A4C34" w:rsidRPr="00B90269" w:rsidRDefault="005A4C34" w:rsidP="00155DBA">
            <w:pPr>
              <w:pStyle w:val="Paragrafobase"/>
              <w:rPr>
                <w:rFonts w:ascii="Arial" w:hAnsi="Arial" w:cs="Arial"/>
                <w:color w:val="286452"/>
                <w:sz w:val="22"/>
                <w:szCs w:val="22"/>
              </w:rPr>
            </w:pPr>
          </w:p>
          <w:p w14:paraId="00AEFE93" w14:textId="77777777" w:rsidR="005A4C34" w:rsidRPr="00B90269" w:rsidRDefault="005A4C34" w:rsidP="00155DBA">
            <w:pPr>
              <w:pStyle w:val="Paragrafobase"/>
              <w:rPr>
                <w:rFonts w:ascii="Arial" w:hAnsi="Arial" w:cs="Arial"/>
                <w:b/>
                <w:bCs/>
                <w:color w:val="286452"/>
                <w:sz w:val="22"/>
                <w:szCs w:val="22"/>
              </w:rPr>
            </w:pPr>
          </w:p>
        </w:tc>
        <w:tc>
          <w:tcPr>
            <w:tcW w:w="241" w:type="dxa"/>
          </w:tcPr>
          <w:p w14:paraId="4B541298" w14:textId="77777777" w:rsidR="005A4C34" w:rsidRPr="00B90269" w:rsidRDefault="005A4C34" w:rsidP="00155DBA">
            <w:pPr>
              <w:rPr>
                <w:rFonts w:ascii="Arial" w:hAnsi="Arial" w:cs="Arial"/>
                <w:color w:val="286452"/>
                <w:sz w:val="22"/>
                <w:szCs w:val="22"/>
              </w:rPr>
            </w:pPr>
          </w:p>
        </w:tc>
        <w:tc>
          <w:tcPr>
            <w:tcW w:w="7682" w:type="dxa"/>
          </w:tcPr>
          <w:p w14:paraId="5E2CDD1F" w14:textId="2CE34E88" w:rsidR="0049691D" w:rsidRPr="00B90269" w:rsidRDefault="0049691D" w:rsidP="0049691D">
            <w:pPr>
              <w:jc w:val="center"/>
              <w:rPr>
                <w:rFonts w:ascii="Arial" w:hAnsi="Arial" w:cs="Arial"/>
                <w:sz w:val="22"/>
                <w:szCs w:val="22"/>
              </w:rPr>
            </w:pPr>
          </w:p>
          <w:p w14:paraId="7F40613D" w14:textId="5DD01F34" w:rsidR="0049691D" w:rsidRPr="00B90269" w:rsidRDefault="00E81059" w:rsidP="0049691D">
            <w:pPr>
              <w:jc w:val="center"/>
              <w:rPr>
                <w:sz w:val="22"/>
                <w:szCs w:val="22"/>
                <w:rFonts w:ascii="Arial" w:hAnsi="Arial" w:cs="Arial"/>
              </w:rPr>
            </w:pPr>
            <w:r>
              <w:rPr>
                <w:color w:val="286452"/>
                <w:sz w:val="22"/>
                <w:rFonts w:ascii="Arial" w:hAnsi="Arial"/>
              </w:rPr>
              <w:drawing>
                <wp:anchor distT="0" distB="0" distL="114300" distR="114300" simplePos="0" relativeHeight="251660288" behindDoc="0" locked="0" layoutInCell="1" allowOverlap="1" wp14:anchorId="7F79A41F" wp14:editId="6732C8AE">
                  <wp:simplePos x="0" y="0"/>
                  <wp:positionH relativeFrom="column">
                    <wp:posOffset>-1373505</wp:posOffset>
                  </wp:positionH>
                  <wp:positionV relativeFrom="paragraph">
                    <wp:posOffset>208915</wp:posOffset>
                  </wp:positionV>
                  <wp:extent cx="1379220" cy="760539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9220" cy="7605395"/>
                          </a:xfrm>
                          <a:prstGeom prst="rect">
                            <a:avLst/>
                          </a:prstGeom>
                          <a:noFill/>
                        </pic:spPr>
                      </pic:pic>
                    </a:graphicData>
                  </a:graphic>
                  <wp14:sizeRelH relativeFrom="page">
                    <wp14:pctWidth>0</wp14:pctWidth>
                  </wp14:sizeRelH>
                  <wp14:sizeRelV relativeFrom="page">
                    <wp14:pctHeight>0</wp14:pctHeight>
                  </wp14:sizeRelV>
                </wp:anchor>
              </w:drawing>
            </w:r>
          </w:p>
          <w:p w14:paraId="4FF0885E" w14:textId="77777777" w:rsidR="001448C1" w:rsidRPr="00B90269" w:rsidRDefault="001448C1" w:rsidP="0049691D">
            <w:pPr>
              <w:jc w:val="center"/>
              <w:rPr>
                <w:rFonts w:ascii="Arial" w:hAnsi="Arial" w:cs="Arial"/>
                <w:sz w:val="22"/>
                <w:szCs w:val="22"/>
              </w:rPr>
            </w:pPr>
          </w:p>
          <w:p w14:paraId="3C1761E9" w14:textId="38F712CA" w:rsidR="00B04D84" w:rsidRPr="00B90269" w:rsidRDefault="00B04D84" w:rsidP="00B04D84">
            <w:pPr>
              <w:jc w:val="center"/>
              <w:rPr>
                <w:b/>
                <w:bCs/>
                <w:sz w:val="22"/>
                <w:szCs w:val="22"/>
                <w:rFonts w:ascii="Arial" w:hAnsi="Arial" w:cs="Arial"/>
              </w:rPr>
            </w:pPr>
            <w:bookmarkStart w:id="0" w:name="_Hlk119574783"/>
            <w:r>
              <w:rPr>
                <w:b/>
                <w:sz w:val="22"/>
                <w:rFonts w:ascii="Arial" w:hAnsi="Arial"/>
              </w:rPr>
              <w:t xml:space="preserve">GEE - GLOBAL ELEVATOR EXHIBITION:</w:t>
            </w:r>
          </w:p>
          <w:p w14:paraId="209F1500" w14:textId="6615EFE4" w:rsidR="000D38F3" w:rsidRDefault="00024660" w:rsidP="00B04D84">
            <w:pPr>
              <w:jc w:val="center"/>
              <w:rPr>
                <w:b/>
                <w:bCs/>
                <w:sz w:val="22"/>
                <w:szCs w:val="22"/>
                <w:rFonts w:ascii="Arial" w:hAnsi="Arial" w:cs="Arial"/>
              </w:rPr>
            </w:pPr>
            <w:r>
              <w:rPr>
                <w:b/>
                <w:sz w:val="22"/>
                <w:rFonts w:ascii="Arial" w:hAnsi="Arial"/>
              </w:rPr>
              <w:t xml:space="preserve">IN NOVEMBER 2023, EUROPE'S MOST INNOVATIVE HUB ON VERTICAL AND HORIZONTAL MOBILITY</w:t>
            </w:r>
          </w:p>
          <w:p w14:paraId="43E54CD8" w14:textId="77777777" w:rsidR="00024660" w:rsidRDefault="00024660" w:rsidP="00B04D84">
            <w:pPr>
              <w:jc w:val="center"/>
              <w:rPr>
                <w:rFonts w:ascii="Arial" w:hAnsi="Arial" w:cs="Arial"/>
                <w:b/>
                <w:bCs/>
                <w:sz w:val="22"/>
                <w:szCs w:val="22"/>
              </w:rPr>
            </w:pPr>
          </w:p>
          <w:p w14:paraId="2CB42E45" w14:textId="3DACF3C2" w:rsidR="00B04D84" w:rsidRPr="00B90269" w:rsidRDefault="000D38F3" w:rsidP="00B04D84">
            <w:pPr>
              <w:autoSpaceDE w:val="0"/>
              <w:autoSpaceDN w:val="0"/>
              <w:adjustRightInd w:val="0"/>
              <w:spacing w:after="160" w:line="259" w:lineRule="auto"/>
              <w:jc w:val="both"/>
              <w:rPr>
                <w:i/>
                <w:iCs/>
                <w:sz w:val="22"/>
                <w:szCs w:val="22"/>
                <w:rFonts w:ascii="Arial" w:hAnsi="Arial" w:cs="Arial"/>
              </w:rPr>
            </w:pPr>
            <w:r>
              <w:rPr>
                <w:i/>
                <w:sz w:val="22"/>
                <w:rFonts w:ascii="Arial" w:hAnsi="Arial"/>
              </w:rPr>
              <w:t xml:space="preserve">Growing expectations for the first edition of GEE - Global Elevator Exhibition, scheduled from 15 to 17 November 2023 at fieramilano (Rho).</w:t>
            </w:r>
            <w:r>
              <w:rPr>
                <w:i/>
                <w:sz w:val="22"/>
                <w:rFonts w:ascii="Arial" w:hAnsi="Arial"/>
              </w:rPr>
              <w:t xml:space="preserve"> </w:t>
            </w:r>
            <w:r>
              <w:rPr>
                <w:i/>
                <w:sz w:val="22"/>
                <w:rFonts w:ascii="Arial" w:hAnsi="Arial"/>
              </w:rPr>
              <w:t xml:space="preserve">With nine months to go, the event is taking shape also thanks to a rich schedule of conferences, training and networking opportunities.</w:t>
            </w:r>
            <w:r>
              <w:rPr>
                <w:i/>
                <w:sz w:val="22"/>
                <w:rFonts w:ascii="Arial" w:hAnsi="Arial"/>
              </w:rPr>
              <w:t xml:space="preserve"> </w:t>
            </w:r>
            <w:r>
              <w:rPr>
                <w:i/>
                <w:sz w:val="22"/>
                <w:rFonts w:ascii="Arial" w:hAnsi="Arial"/>
              </w:rPr>
              <w:t xml:space="preserve">Its simultaneity with other related, internationally established B2B events will make GEE the most innovative European hub for the industry of lifts, escalators, travelators and components.</w:t>
            </w:r>
          </w:p>
          <w:p w14:paraId="175FD3A7" w14:textId="77777777" w:rsidR="00B04D84" w:rsidRPr="00B90269" w:rsidRDefault="00B04D84" w:rsidP="00B04D84">
            <w:pPr>
              <w:jc w:val="both"/>
              <w:rPr>
                <w:rFonts w:ascii="Arial" w:hAnsi="Arial" w:cs="Arial"/>
                <w:sz w:val="22"/>
                <w:szCs w:val="22"/>
              </w:rPr>
            </w:pPr>
          </w:p>
          <w:p w14:paraId="061457D4" w14:textId="55D7BA06" w:rsidR="004239FE" w:rsidRPr="00B90269" w:rsidRDefault="00B04D84" w:rsidP="00B04D84">
            <w:pPr>
              <w:jc w:val="both"/>
              <w:rPr>
                <w:sz w:val="22"/>
                <w:szCs w:val="22"/>
                <w:rFonts w:ascii="Arial" w:hAnsi="Arial" w:cs="Arial"/>
              </w:rPr>
            </w:pPr>
            <w:r>
              <w:rPr>
                <w:sz w:val="22"/>
                <w:i/>
                <w:iCs/>
                <w:rFonts w:ascii="Arial" w:hAnsi="Arial"/>
              </w:rPr>
              <w:t xml:space="preserve">Milan</w:t>
            </w:r>
            <w:r>
              <w:rPr>
                <w:sz w:val="22"/>
                <w:i/>
                <w:iCs/>
                <w:i/>
                <w:iCs/>
                <w:rFonts w:ascii="Arial" w:hAnsi="Arial"/>
              </w:rPr>
              <w:t xml:space="preserve">, 7</w:t>
            </w:r>
            <w:r>
              <w:rPr>
                <w:sz w:val="22"/>
                <w:i/>
                <w:color w:val="212529"/>
                <w:rFonts w:ascii="Arial" w:hAnsi="Arial"/>
              </w:rPr>
              <w:t xml:space="preserve"> February 2023 - </w:t>
            </w:r>
            <w:r>
              <w:rPr>
                <w:sz w:val="22"/>
                <w:rFonts w:ascii="Arial" w:hAnsi="Arial"/>
              </w:rPr>
              <w:t xml:space="preserve">With less than a year from its debut, several </w:t>
            </w:r>
            <w:r>
              <w:rPr>
                <w:sz w:val="22"/>
                <w:b/>
                <w:rFonts w:ascii="Arial" w:hAnsi="Arial"/>
              </w:rPr>
              <w:t xml:space="preserve">international brands</w:t>
            </w:r>
            <w:r>
              <w:rPr>
                <w:sz w:val="22"/>
                <w:rFonts w:ascii="Arial" w:hAnsi="Arial"/>
              </w:rPr>
              <w:t xml:space="preserve"> have already confirmed their participation in the first edition of </w:t>
            </w:r>
            <w:r>
              <w:rPr>
                <w:sz w:val="22"/>
                <w:b/>
                <w:i/>
                <w:rFonts w:ascii="Arial" w:hAnsi="Arial"/>
              </w:rPr>
              <w:t xml:space="preserve">GEE</w:t>
            </w:r>
            <w:r>
              <w:rPr>
                <w:sz w:val="22"/>
                <w:b/>
                <w:i/>
                <w:color w:val="212529"/>
                <w:rFonts w:ascii="Arial" w:hAnsi="Arial"/>
              </w:rPr>
              <w:t xml:space="preserve">, </w:t>
            </w:r>
            <w:r>
              <w:rPr>
                <w:sz w:val="22"/>
                <w:b/>
                <w:rFonts w:ascii="Arial" w:hAnsi="Arial"/>
              </w:rPr>
              <w:t xml:space="preserve">Global Elevator</w:t>
            </w:r>
            <w:r>
              <w:rPr>
                <w:sz w:val="22"/>
                <w:b/>
                <w:bCs/>
                <w:rFonts w:ascii="Arial" w:hAnsi="Arial"/>
              </w:rPr>
              <w:t xml:space="preserve"> Exhibition</w:t>
            </w:r>
            <w:r>
              <w:rPr>
                <w:sz w:val="22"/>
                <w:rFonts w:ascii="Arial" w:hAnsi="Arial"/>
              </w:rPr>
              <w:t xml:space="preserve"> - the international trade fair dedicated to vertical and horizontal mobility, scheduled from 15 to 17 November 2023, in Milan (fieramilano - Rho), the cosmopolitan city, hub of connections, first Italian smart city and today’s “5G European capital”, having been the first to start testing fifth-generation broadband.</w:t>
            </w:r>
          </w:p>
          <w:p w14:paraId="08726AAE" w14:textId="77777777" w:rsidR="007F0B33" w:rsidRPr="00B90269" w:rsidRDefault="007F0B33" w:rsidP="00B04D84">
            <w:pPr>
              <w:jc w:val="both"/>
              <w:rPr>
                <w:rFonts w:ascii="Arial" w:hAnsi="Arial" w:cs="Arial"/>
                <w:sz w:val="22"/>
                <w:szCs w:val="22"/>
              </w:rPr>
            </w:pPr>
          </w:p>
          <w:p w14:paraId="7FE66E39" w14:textId="5105896F" w:rsidR="008F2003" w:rsidRPr="001F63C3" w:rsidRDefault="00433E49" w:rsidP="007F0B33">
            <w:pPr>
              <w:jc w:val="both"/>
              <w:rPr>
                <w:sz w:val="22"/>
                <w:szCs w:val="22"/>
                <w:rFonts w:ascii="Arial" w:hAnsi="Arial" w:cs="Arial"/>
              </w:rPr>
            </w:pPr>
            <w:r>
              <w:rPr>
                <w:sz w:val="22"/>
                <w:rFonts w:ascii="Arial" w:hAnsi="Arial"/>
              </w:rPr>
              <w:t xml:space="preserve">Created by the market for the market, Gee presents itself with an innovative and smart format aimed at representing and promoting </w:t>
            </w:r>
            <w:r>
              <w:rPr>
                <w:sz w:val="22"/>
                <w:b/>
                <w:rFonts w:ascii="Arial" w:hAnsi="Arial"/>
              </w:rPr>
              <w:t xml:space="preserve">quality</w:t>
            </w:r>
            <w:r>
              <w:rPr>
                <w:sz w:val="22"/>
                <w:rFonts w:ascii="Arial" w:hAnsi="Arial"/>
              </w:rPr>
              <w:t xml:space="preserve">, </w:t>
            </w:r>
            <w:r>
              <w:rPr>
                <w:sz w:val="22"/>
                <w:b/>
                <w:rFonts w:ascii="Arial" w:hAnsi="Arial"/>
              </w:rPr>
              <w:t xml:space="preserve">safety</w:t>
            </w:r>
            <w:r>
              <w:rPr>
                <w:sz w:val="22"/>
                <w:rFonts w:ascii="Arial" w:hAnsi="Arial"/>
              </w:rPr>
              <w:t xml:space="preserve"> and the highest </w:t>
            </w:r>
            <w:r>
              <w:rPr>
                <w:sz w:val="22"/>
                <w:b/>
                <w:rFonts w:ascii="Arial" w:hAnsi="Arial"/>
              </w:rPr>
              <w:t xml:space="preserve">technical standards</w:t>
            </w:r>
            <w:r>
              <w:rPr>
                <w:sz w:val="22"/>
                <w:rFonts w:ascii="Arial" w:hAnsi="Arial"/>
              </w:rPr>
              <w:t xml:space="preserve">.</w:t>
            </w:r>
            <w:r>
              <w:rPr>
                <w:sz w:val="22"/>
                <w:rFonts w:ascii="Arial" w:hAnsi="Arial"/>
              </w:rPr>
              <w:t xml:space="preserve"> </w:t>
            </w:r>
            <w:r>
              <w:rPr>
                <w:sz w:val="22"/>
                <w:rFonts w:ascii="Arial" w:hAnsi="Arial"/>
              </w:rPr>
              <w:t xml:space="preserve">In a strongly international context, Italy is the second largest country in terms of number of lifts,</w:t>
            </w:r>
            <w:r>
              <w:rPr>
                <w:sz w:val="22"/>
                <w:b/>
                <w:rFonts w:ascii="Arial" w:hAnsi="Arial"/>
              </w:rPr>
              <w:t xml:space="preserve"> </w:t>
            </w:r>
            <w:r>
              <w:rPr>
                <w:sz w:val="22"/>
                <w:rFonts w:ascii="Arial" w:hAnsi="Arial"/>
              </w:rPr>
              <w:t xml:space="preserve">with</w:t>
            </w:r>
            <w:r>
              <w:rPr>
                <w:sz w:val="22"/>
                <w:b/>
                <w:rFonts w:ascii="Arial" w:hAnsi="Arial"/>
              </w:rPr>
              <w:t xml:space="preserve"> one million installed systems</w:t>
            </w:r>
            <w:r>
              <w:rPr>
                <w:sz w:val="22"/>
                <w:rFonts w:ascii="Arial" w:hAnsi="Arial"/>
              </w:rPr>
              <w:t xml:space="preserve"> and a </w:t>
            </w:r>
            <w:r>
              <w:rPr>
                <w:sz w:val="22"/>
                <w:b/>
                <w:rFonts w:ascii="Arial" w:hAnsi="Arial"/>
              </w:rPr>
              <w:t xml:space="preserve">turnover of 2.4 billion euros</w:t>
            </w:r>
            <w:r>
              <w:rPr>
                <w:sz w:val="22"/>
                <w:rFonts w:ascii="Arial" w:hAnsi="Arial"/>
              </w:rPr>
              <w:t xml:space="preserve">, </w:t>
            </w:r>
            <w:r>
              <w:rPr>
                <w:sz w:val="22"/>
                <w:b/>
                <w:rFonts w:ascii="Arial" w:hAnsi="Arial"/>
              </w:rPr>
              <w:t xml:space="preserve">42% of which coming from exports</w:t>
            </w:r>
            <w:r>
              <w:rPr>
                <w:sz w:val="22"/>
                <w:rFonts w:ascii="Arial" w:hAnsi="Arial"/>
              </w:rPr>
              <w:t xml:space="preserve">.</w:t>
            </w:r>
            <w:r>
              <w:rPr>
                <w:sz w:val="22"/>
                <w:rFonts w:ascii="Arial" w:hAnsi="Arial"/>
              </w:rPr>
              <w:t xml:space="preserve">  </w:t>
            </w:r>
            <w:r>
              <w:rPr>
                <w:sz w:val="22"/>
                <w:rFonts w:ascii="Arial" w:hAnsi="Arial"/>
              </w:rPr>
              <w:t xml:space="preserve">(DATA by ANIE, year 2021)</w:t>
            </w:r>
          </w:p>
          <w:p w14:paraId="4211576C" w14:textId="77777777" w:rsidR="008F2003" w:rsidRPr="00B90269" w:rsidRDefault="008F2003" w:rsidP="007F0B33">
            <w:pPr>
              <w:jc w:val="both"/>
              <w:rPr>
                <w:rFonts w:ascii="Arial" w:hAnsi="Arial" w:cs="Arial"/>
                <w:sz w:val="22"/>
                <w:szCs w:val="22"/>
              </w:rPr>
            </w:pPr>
          </w:p>
          <w:p w14:paraId="74FA5B02" w14:textId="27D73001" w:rsidR="00C7277D" w:rsidRPr="00B90269" w:rsidRDefault="00E81059" w:rsidP="00240095">
            <w:pPr>
              <w:jc w:val="both"/>
              <w:rPr>
                <w:color w:val="FF0000"/>
                <w:sz w:val="22"/>
                <w:szCs w:val="22"/>
                <w:rFonts w:ascii="Arial" w:eastAsia="Calibri" w:hAnsi="Arial" w:cs="Arial"/>
              </w:rPr>
            </w:pPr>
            <w:r>
              <w:rPr>
                <w:sz w:val="22"/>
                <w:rFonts w:ascii="Arial" w:hAnsi="Arial"/>
              </w:rPr>
              <w:t xml:space="preserve">Consequently, Gee responds to the concrete request by companies to be represented in a space for comparison, training and updating with global reach, capable of bringing together development and networking opportunities with respect to the sector's most topical issues: </w:t>
            </w:r>
            <w:r>
              <w:rPr>
                <w:sz w:val="22"/>
                <w:b/>
                <w:rFonts w:ascii="Arial" w:hAnsi="Arial"/>
              </w:rPr>
              <w:t xml:space="preserve">sustainability, innovation and technology, </w:t>
            </w:r>
            <w:r>
              <w:rPr>
                <w:sz w:val="22"/>
                <w:rFonts w:ascii="Arial" w:hAnsi="Arial"/>
              </w:rPr>
              <w:t xml:space="preserve">also in line with the new directives from the</w:t>
            </w:r>
            <w:r>
              <w:rPr>
                <w:sz w:val="22"/>
                <w:b/>
                <w:rFonts w:ascii="Arial" w:hAnsi="Arial"/>
              </w:rPr>
              <w:t xml:space="preserve"> EU Community</w:t>
            </w:r>
            <w:r>
              <w:rPr>
                <w:sz w:val="22"/>
                <w:rFonts w:ascii="Arial" w:hAnsi="Arial"/>
              </w:rPr>
              <w:t xml:space="preserve">, which is now moving in this direction by supporting, through the PNRR, the redevelopment of buildings and cities towards environmental virtuosity, energy recovery and digitalisation.</w:t>
            </w:r>
            <w:r>
              <w:rPr>
                <w:sz w:val="22"/>
                <w:rFonts w:ascii="Arial" w:hAnsi="Arial"/>
              </w:rPr>
              <w:t xml:space="preserve"> </w:t>
            </w:r>
          </w:p>
          <w:p w14:paraId="409790F4" w14:textId="77777777" w:rsidR="00240095" w:rsidRPr="00C7277D" w:rsidRDefault="00240095" w:rsidP="00240095">
            <w:pPr>
              <w:jc w:val="both"/>
              <w:rPr>
                <w:rFonts w:ascii="Arial" w:eastAsia="Calibri" w:hAnsi="Arial" w:cs="Arial"/>
                <w:color w:val="FF0000"/>
                <w:sz w:val="22"/>
                <w:szCs w:val="22"/>
              </w:rPr>
            </w:pPr>
          </w:p>
          <w:p w14:paraId="108FBE3C" w14:textId="77777777" w:rsidR="004239FE" w:rsidRPr="00B90269" w:rsidRDefault="004239FE" w:rsidP="004751AB">
            <w:pPr>
              <w:jc w:val="both"/>
              <w:rPr>
                <w:b/>
                <w:bCs/>
                <w:sz w:val="22"/>
                <w:szCs w:val="22"/>
                <w:rFonts w:ascii="Arial" w:hAnsi="Arial" w:cs="Arial"/>
              </w:rPr>
            </w:pPr>
            <w:r>
              <w:rPr>
                <w:sz w:val="22"/>
                <w:rFonts w:ascii="Arial" w:hAnsi="Arial"/>
              </w:rPr>
              <w:t xml:space="preserve">These topics will be also explored within the rich </w:t>
            </w:r>
            <w:r>
              <w:rPr>
                <w:sz w:val="22"/>
                <w:b/>
                <w:rFonts w:ascii="Arial" w:hAnsi="Arial"/>
              </w:rPr>
              <w:t xml:space="preserve">training schedule based on conferences</w:t>
            </w:r>
            <w:r>
              <w:rPr>
                <w:sz w:val="22"/>
                <w:rFonts w:ascii="Arial" w:hAnsi="Arial"/>
              </w:rPr>
              <w:t xml:space="preserve"> and meetings.</w:t>
            </w:r>
            <w:r>
              <w:rPr>
                <w:sz w:val="22"/>
                <w:rFonts w:ascii="Arial" w:hAnsi="Arial"/>
              </w:rPr>
              <w:t xml:space="preserve"> </w:t>
            </w:r>
            <w:r>
              <w:rPr>
                <w:sz w:val="22"/>
                <w:rFonts w:ascii="Arial" w:hAnsi="Arial"/>
              </w:rPr>
              <w:t xml:space="preserve">Energy Efficiency, Artificial Intelligence and IoT, Safety, design, plant maintenance, future of design, international trends and scenarios, development of new markets, will be at the centre of discussion, with the involvement of leading </w:t>
            </w:r>
            <w:r>
              <w:rPr>
                <w:sz w:val="22"/>
                <w:b/>
                <w:rFonts w:ascii="Arial" w:hAnsi="Arial"/>
              </w:rPr>
              <w:t xml:space="preserve">national and international experts</w:t>
            </w:r>
            <w:r>
              <w:rPr>
                <w:sz w:val="22"/>
                <w:rFonts w:ascii="Arial" w:hAnsi="Arial"/>
              </w:rPr>
              <w:t xml:space="preserve">, </w:t>
            </w:r>
            <w:r>
              <w:rPr>
                <w:sz w:val="22"/>
                <w:b/>
                <w:rFonts w:ascii="Arial" w:hAnsi="Arial"/>
              </w:rPr>
              <w:t xml:space="preserve">representatives of the main trade associations and research bodies</w:t>
            </w:r>
            <w:r>
              <w:rPr>
                <w:sz w:val="22"/>
                <w:rFonts w:ascii="Arial" w:hAnsi="Arial"/>
              </w:rPr>
              <w:t xml:space="preserve">.</w:t>
            </w:r>
          </w:p>
          <w:p w14:paraId="679279F5" w14:textId="7CE8406D" w:rsidR="00016CC5" w:rsidRPr="00B90269" w:rsidRDefault="004239FE" w:rsidP="004751AB">
            <w:pPr>
              <w:jc w:val="both"/>
              <w:rPr>
                <w:sz w:val="22"/>
                <w:szCs w:val="22"/>
                <w:rFonts w:ascii="Arial" w:hAnsi="Arial" w:cs="Arial"/>
              </w:rPr>
            </w:pPr>
            <w:r>
              <w:rPr>
                <w:sz w:val="22"/>
                <w:rFonts w:ascii="Arial" w:hAnsi="Arial"/>
              </w:rPr>
              <w:t xml:space="preserve">The scheduled events will liven up the debate on the challenges and opportunities offered by the current regulatory and technological environment to companies operating in the lift segment, taking into account </w:t>
            </w:r>
            <w:r>
              <w:rPr>
                <w:sz w:val="22"/>
                <w:b/>
                <w:rFonts w:ascii="Arial" w:hAnsi="Arial"/>
              </w:rPr>
              <w:t xml:space="preserve">three main aspects</w:t>
            </w:r>
            <w:r>
              <w:rPr>
                <w:sz w:val="22"/>
                <w:rFonts w:ascii="Arial" w:hAnsi="Arial"/>
              </w:rPr>
              <w:t xml:space="preserve">:</w:t>
            </w:r>
            <w:r>
              <w:rPr>
                <w:sz w:val="22"/>
                <w:b/>
                <w:rFonts w:ascii="Arial" w:hAnsi="Arial"/>
              </w:rPr>
              <w:t xml:space="preserve"> </w:t>
            </w:r>
            <w:r>
              <w:rPr>
                <w:sz w:val="22"/>
                <w:b/>
                <w:rFonts w:ascii="Arial" w:hAnsi="Arial"/>
              </w:rPr>
              <w:t xml:space="preserve">Vision and Market Trends</w:t>
            </w:r>
            <w:r>
              <w:rPr>
                <w:sz w:val="22"/>
                <w:rFonts w:ascii="Arial" w:hAnsi="Arial"/>
              </w:rPr>
              <w:t xml:space="preserve">, Innovation</w:t>
            </w:r>
            <w:r>
              <w:rPr>
                <w:sz w:val="22"/>
                <w:b/>
                <w:rFonts w:ascii="Arial" w:hAnsi="Arial"/>
              </w:rPr>
              <w:t xml:space="preserve"> and Digital Transformation</w:t>
            </w:r>
            <w:r>
              <w:rPr>
                <w:sz w:val="22"/>
                <w:rFonts w:ascii="Arial" w:hAnsi="Arial"/>
              </w:rPr>
              <w:t xml:space="preserve">, </w:t>
            </w:r>
            <w:r>
              <w:rPr>
                <w:sz w:val="22"/>
                <w:b/>
                <w:rFonts w:ascii="Arial" w:hAnsi="Arial"/>
              </w:rPr>
              <w:t xml:space="preserve">Regulation and Quality Standards</w:t>
            </w:r>
            <w:r>
              <w:rPr>
                <w:sz w:val="22"/>
                <w:rFonts w:ascii="Arial" w:hAnsi="Arial"/>
              </w:rPr>
              <w:t xml:space="preserve">.</w:t>
            </w:r>
            <w:r>
              <w:rPr>
                <w:sz w:val="22"/>
                <w:rFonts w:ascii="Arial" w:hAnsi="Arial"/>
              </w:rPr>
              <w:t xml:space="preserve"> </w:t>
            </w:r>
            <w:r>
              <w:rPr>
                <w:sz w:val="22"/>
                <w:rFonts w:ascii="Arial" w:hAnsi="Arial"/>
              </w:rPr>
              <w:t xml:space="preserve">A rich schedule ranging from the new challenges of modernising the lift fleet, to more inclusive, safe, digital and sustainable 4.0 buildings, from the role and growth opportunities of the industry within the Italian and global market -</w:t>
            </w:r>
            <w:r>
              <w:rPr>
                <w:rFonts w:ascii="Arial" w:hAnsi="Arial"/>
              </w:rPr>
              <w:t xml:space="preserve"> </w:t>
            </w:r>
            <w:r>
              <w:rPr>
                <w:sz w:val="22"/>
                <w:rFonts w:ascii="Arial" w:hAnsi="Arial"/>
              </w:rPr>
              <w:t xml:space="preserve">including a focus on the programmes linked to the PNRR and the new incentives for the energy efficiency of buildings - up to regulations and the industry's contribution to the security world.</w:t>
            </w:r>
            <w:r>
              <w:rPr>
                <w:sz w:val="22"/>
                <w:rFonts w:ascii="Arial" w:hAnsi="Arial"/>
              </w:rPr>
              <w:t xml:space="preserve"> </w:t>
            </w:r>
          </w:p>
          <w:p w14:paraId="3E4B353A" w14:textId="77777777" w:rsidR="007651E6" w:rsidRPr="00B90269" w:rsidRDefault="007651E6" w:rsidP="004751AB">
            <w:pPr>
              <w:jc w:val="both"/>
              <w:rPr>
                <w:rFonts w:ascii="Arial" w:hAnsi="Arial" w:cs="Arial"/>
                <w:sz w:val="22"/>
                <w:szCs w:val="22"/>
              </w:rPr>
            </w:pPr>
          </w:p>
          <w:p w14:paraId="128B2C95" w14:textId="13D4CA72" w:rsidR="004751AB" w:rsidRPr="00B90269" w:rsidRDefault="007651E6" w:rsidP="004751AB">
            <w:pPr>
              <w:jc w:val="both"/>
              <w:rPr>
                <w:sz w:val="22"/>
                <w:szCs w:val="22"/>
                <w:rFonts w:ascii="Arial" w:hAnsi="Arial" w:cs="Arial"/>
              </w:rPr>
            </w:pPr>
            <w:r>
              <w:rPr>
                <w:sz w:val="22"/>
                <w:rFonts w:ascii="Arial" w:hAnsi="Arial"/>
              </w:rPr>
              <w:t xml:space="preserve">There will also be an </w:t>
            </w:r>
            <w:r>
              <w:rPr>
                <w:sz w:val="22"/>
                <w:b/>
                <w:rFonts w:ascii="Arial" w:hAnsi="Arial"/>
              </w:rPr>
              <w:t xml:space="preserve">incoming buyer</w:t>
            </w:r>
            <w:r>
              <w:rPr>
                <w:sz w:val="22"/>
                <w:rFonts w:ascii="Arial" w:hAnsi="Arial"/>
              </w:rPr>
              <w:t xml:space="preserve"> programme designed to give national and international exhibitors the chance to activate business relations and enhance export opportunities in focus countries.</w:t>
            </w:r>
          </w:p>
          <w:p w14:paraId="7D1B5B43" w14:textId="77777777" w:rsidR="00185CDE" w:rsidRPr="00B90269" w:rsidRDefault="00185CDE" w:rsidP="00185CDE">
            <w:pPr>
              <w:jc w:val="both"/>
              <w:rPr>
                <w:rFonts w:ascii="Arial" w:hAnsi="Arial" w:cs="Arial"/>
                <w:sz w:val="22"/>
                <w:szCs w:val="22"/>
              </w:rPr>
            </w:pPr>
          </w:p>
          <w:p w14:paraId="168C3D2D" w14:textId="1B4BCCC1" w:rsidR="005A4C34" w:rsidRPr="00B90269" w:rsidRDefault="00BC705D" w:rsidP="0034573F">
            <w:pPr>
              <w:autoSpaceDE w:val="0"/>
              <w:autoSpaceDN w:val="0"/>
              <w:adjustRightInd w:val="0"/>
              <w:spacing w:after="160" w:line="259" w:lineRule="auto"/>
              <w:jc w:val="both"/>
              <w:rPr>
                <w:sz w:val="22"/>
                <w:szCs w:val="22"/>
                <w:rFonts w:ascii="Arial" w:eastAsia="Times New Roman" w:hAnsi="Arial" w:cs="Arial"/>
              </w:rPr>
            </w:pPr>
            <w:r>
              <w:rPr>
                <w:sz w:val="22"/>
                <w:rFonts w:ascii="Arial" w:hAnsi="Arial"/>
              </w:rPr>
              <w:t xml:space="preserve">To further implement the opportunities for exhibitors and visitors, GEE will be held concurrently with </w:t>
            </w:r>
            <w:r>
              <w:rPr>
                <w:sz w:val="22"/>
                <w:b/>
                <w:rFonts w:ascii="Arial" w:hAnsi="Arial"/>
              </w:rPr>
              <w:t xml:space="preserve">ME-Made Expo</w:t>
            </w:r>
            <w:r>
              <w:rPr>
                <w:sz w:val="22"/>
                <w:rFonts w:ascii="Arial" w:hAnsi="Arial"/>
              </w:rPr>
              <w:t xml:space="preserve">, Italy’s leading event for the world of architecture and construction; </w:t>
            </w:r>
            <w:r>
              <w:rPr>
                <w:sz w:val="22"/>
                <w:b/>
                <w:rFonts w:ascii="Arial" w:hAnsi="Arial"/>
              </w:rPr>
              <w:t xml:space="preserve">SICUREZZA</w:t>
            </w:r>
            <w:r>
              <w:rPr>
                <w:sz w:val="22"/>
                <w:rFonts w:ascii="Arial" w:hAnsi="Arial"/>
              </w:rPr>
              <w:t xml:space="preserve">, Europe’s event that represents the point of reference for the security and fire-fighting sector; and </w:t>
            </w:r>
            <w:r>
              <w:rPr>
                <w:sz w:val="22"/>
                <w:b/>
                <w:rFonts w:ascii="Arial" w:hAnsi="Arial"/>
              </w:rPr>
              <w:t xml:space="preserve">SMART BUILDING EXPO</w:t>
            </w:r>
            <w:r>
              <w:rPr>
                <w:sz w:val="22"/>
                <w:rFonts w:ascii="Arial" w:hAnsi="Arial"/>
              </w:rPr>
              <w:t xml:space="preserve">, the home and building automation and technological integration event</w:t>
            </w:r>
            <w:bookmarkEnd w:id="0"/>
            <w:r>
              <w:t xml:space="preserve">; with the focus of narrating the </w:t>
            </w:r>
            <w:r>
              <w:rPr>
                <w:sz w:val="22"/>
                <w:rFonts w:ascii="Arial" w:hAnsi="Arial"/>
              </w:rPr>
              <w:t xml:space="preserve">market and the evolution of future buildings and cities according to a logic of synergy.</w:t>
            </w:r>
          </w:p>
          <w:p w14:paraId="24F9DCAB" w14:textId="21EA8112" w:rsidR="00016CC5" w:rsidRPr="00B90269" w:rsidRDefault="00016CC5" w:rsidP="0034573F">
            <w:pPr>
              <w:autoSpaceDE w:val="0"/>
              <w:autoSpaceDN w:val="0"/>
              <w:adjustRightInd w:val="0"/>
              <w:spacing w:after="160" w:line="259" w:lineRule="auto"/>
              <w:jc w:val="both"/>
              <w:rPr>
                <w:sz w:val="22"/>
                <w:szCs w:val="22"/>
                <w:rFonts w:ascii="Arial" w:eastAsia="Times New Roman" w:hAnsi="Arial" w:cs="Arial"/>
              </w:rPr>
            </w:pPr>
            <w:r>
              <w:rPr>
                <w:rFonts w:ascii="Arial" w:hAnsi="Arial"/>
              </w:rPr>
              <w:t xml:space="preserve">This contemporaneity, </w:t>
            </w:r>
            <w:r>
              <w:rPr>
                <w:b/>
                <w:rFonts w:ascii="Arial" w:hAnsi="Arial"/>
              </w:rPr>
              <w:t xml:space="preserve">that has been named MIBA</w:t>
            </w:r>
            <w:r>
              <w:rPr>
                <w:rFonts w:ascii="Arial" w:hAnsi="Arial"/>
              </w:rPr>
              <w:t xml:space="preserve"> - </w:t>
            </w:r>
            <w:r>
              <w:rPr>
                <w:b/>
                <w:rFonts w:ascii="Arial" w:hAnsi="Arial"/>
              </w:rPr>
              <w:t xml:space="preserve">Milan International Building Alliance</w:t>
            </w:r>
            <w:r>
              <w:rPr>
                <w:rFonts w:ascii="Arial" w:hAnsi="Arial"/>
              </w:rPr>
              <w:t xml:space="preserve"> - is intended to broaden the horizons of the horizontal and vertical mobility sector, so as to foster a wider and more contemporary concept of Smart Building and Smart City: themes that the </w:t>
            </w:r>
            <w:r>
              <w:rPr>
                <w:sz w:val="22"/>
                <w:rFonts w:ascii="Arial" w:hAnsi="Arial"/>
              </w:rPr>
              <w:t xml:space="preserve">lift</w:t>
            </w:r>
            <w:r>
              <w:rPr>
                <w:rFonts w:ascii="Arial" w:hAnsi="Arial"/>
              </w:rPr>
              <w:t xml:space="preserve"> world can no longer disregard.</w:t>
            </w:r>
          </w:p>
          <w:p w14:paraId="5468F1BE" w14:textId="6E380764" w:rsidR="00CB68D4" w:rsidRPr="00B90269" w:rsidRDefault="00CB68D4" w:rsidP="0034573F">
            <w:pPr>
              <w:autoSpaceDE w:val="0"/>
              <w:autoSpaceDN w:val="0"/>
              <w:adjustRightInd w:val="0"/>
              <w:spacing w:after="160" w:line="259" w:lineRule="auto"/>
              <w:jc w:val="both"/>
              <w:rPr>
                <w:rFonts w:ascii="Arial" w:hAnsi="Arial" w:cs="Arial"/>
                <w:sz w:val="22"/>
                <w:szCs w:val="22"/>
              </w:rPr>
            </w:pPr>
          </w:p>
        </w:tc>
      </w:tr>
    </w:tbl>
    <w:p w14:paraId="67750AE5" w14:textId="2BC07855" w:rsidR="005F2D6E" w:rsidRPr="00B90269" w:rsidRDefault="005F2D6E">
      <w:pPr>
        <w:rPr>
          <w:rFonts w:ascii="Arial" w:hAnsi="Arial" w:cs="Arial"/>
          <w:sz w:val="22"/>
          <w:szCs w:val="22"/>
        </w:rPr>
      </w:pPr>
    </w:p>
    <w:sectPr w:rsidR="005F2D6E" w:rsidRPr="00B90269" w:rsidSect="00502E56">
      <w:headerReference w:type="default" r:id="rId13"/>
      <w:pgSz w:w="11900" w:h="16840"/>
      <w:pgMar w:top="2410" w:right="851" w:bottom="2552" w:left="85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B9A62" w14:textId="77777777" w:rsidR="00E57745" w:rsidRDefault="00E57745" w:rsidP="00FF6806">
      <w:r>
        <w:separator/>
      </w:r>
    </w:p>
  </w:endnote>
  <w:endnote w:type="continuationSeparator" w:id="0">
    <w:p w14:paraId="6E591DD1" w14:textId="77777777" w:rsidR="00E57745" w:rsidRDefault="00E57745" w:rsidP="00FF6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nionPro-Regular">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
    <w:altName w:val="Arial"/>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1689C" w14:textId="77777777" w:rsidR="00E57745" w:rsidRDefault="00E57745" w:rsidP="00FF6806">
      <w:r>
        <w:separator/>
      </w:r>
    </w:p>
  </w:footnote>
  <w:footnote w:type="continuationSeparator" w:id="0">
    <w:p w14:paraId="37E0A5B1" w14:textId="77777777" w:rsidR="00E57745" w:rsidRDefault="00E57745" w:rsidP="00FF6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872A4" w14:textId="47DB46B1" w:rsidR="00FF6806" w:rsidRDefault="00632376">
    <w:pPr>
      <w:pStyle w:val="Intestazione"/>
    </w:pPr>
    <w:r>
      <w:drawing>
        <wp:anchor distT="0" distB="0" distL="114300" distR="114300" simplePos="0" relativeHeight="251657216" behindDoc="0" locked="0" layoutInCell="1" allowOverlap="1" wp14:anchorId="07B7A115" wp14:editId="113D1846">
          <wp:simplePos x="0" y="0"/>
          <wp:positionH relativeFrom="margin">
            <wp:posOffset>5309870</wp:posOffset>
          </wp:positionH>
          <wp:positionV relativeFrom="margin">
            <wp:posOffset>-1135380</wp:posOffset>
          </wp:positionV>
          <wp:extent cx="1447800" cy="899795"/>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899795"/>
                  </a:xfrm>
                  <a:prstGeom prst="rect">
                    <a:avLst/>
                  </a:prstGeom>
                  <a:noFill/>
                  <a:ln>
                    <a:noFill/>
                  </a:ln>
                </pic:spPr>
              </pic:pic>
            </a:graphicData>
          </a:graphic>
        </wp:anchor>
      </w:drawing>
    </w:r>
    <w:r>
      <w:rPr>
        <w:color w:val="286452"/>
        <w:sz w:val="12"/>
        <w:rFonts w:ascii="HelveticaNeue" w:hAnsi="HelveticaNeue"/>
      </w:rPr>
      <w:drawing>
        <wp:inline distT="0" distB="0" distL="0" distR="0" wp14:anchorId="30D600A5" wp14:editId="3FD1CAD3">
          <wp:extent cx="1097767" cy="686435"/>
          <wp:effectExtent l="25400" t="0" r="0" b="0"/>
          <wp:docPr id="1" name="Immagine 0" descr="logo_FM_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M_2020.png"/>
                  <pic:cNvPicPr/>
                </pic:nvPicPr>
                <pic:blipFill>
                  <a:blip r:embed="rId2"/>
                  <a:stretch>
                    <a:fillRect/>
                  </a:stretch>
                </pic:blipFill>
                <pic:spPr>
                  <a:xfrm>
                    <a:off x="0" y="0"/>
                    <a:ext cx="1098296" cy="68676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1DF39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49252F"/>
    <w:multiLevelType w:val="hybridMultilevel"/>
    <w:tmpl w:val="895E5D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D356EB"/>
    <w:multiLevelType w:val="hybridMultilevel"/>
    <w:tmpl w:val="69A419C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A392CFF"/>
    <w:multiLevelType w:val="hybridMultilevel"/>
    <w:tmpl w:val="E8E4F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CBC7577"/>
    <w:multiLevelType w:val="hybridMultilevel"/>
    <w:tmpl w:val="3314E9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CDDDD7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6464C35"/>
    <w:multiLevelType w:val="hybridMultilevel"/>
    <w:tmpl w:val="F62812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923998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026111E"/>
    <w:multiLevelType w:val="hybridMultilevel"/>
    <w:tmpl w:val="10C0EFCA"/>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8663159">
    <w:abstractNumId w:val="4"/>
  </w:num>
  <w:num w:numId="2" w16cid:durableId="1675953128">
    <w:abstractNumId w:val="1"/>
  </w:num>
  <w:num w:numId="3" w16cid:durableId="1666976254">
    <w:abstractNumId w:val="8"/>
  </w:num>
  <w:num w:numId="4" w16cid:durableId="419761355">
    <w:abstractNumId w:val="6"/>
  </w:num>
  <w:num w:numId="5" w16cid:durableId="330647245">
    <w:abstractNumId w:val="2"/>
  </w:num>
  <w:num w:numId="6" w16cid:durableId="1230262878">
    <w:abstractNumId w:val="3"/>
  </w:num>
  <w:num w:numId="7" w16cid:durableId="266470338">
    <w:abstractNumId w:val="5"/>
  </w:num>
  <w:num w:numId="8" w16cid:durableId="1186871714">
    <w:abstractNumId w:val="7"/>
  </w:num>
  <w:num w:numId="9" w16cid:durableId="850097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dirty" w:grammar="dirty"/>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D6E"/>
    <w:rsid w:val="000038DF"/>
    <w:rsid w:val="00005BC8"/>
    <w:rsid w:val="00006933"/>
    <w:rsid w:val="00013FAD"/>
    <w:rsid w:val="00016CC5"/>
    <w:rsid w:val="00024660"/>
    <w:rsid w:val="00034E13"/>
    <w:rsid w:val="00040116"/>
    <w:rsid w:val="00042DFC"/>
    <w:rsid w:val="000818EF"/>
    <w:rsid w:val="00082DA5"/>
    <w:rsid w:val="00092E44"/>
    <w:rsid w:val="000A5C2B"/>
    <w:rsid w:val="000A63C9"/>
    <w:rsid w:val="000B6C8D"/>
    <w:rsid w:val="000C0C9B"/>
    <w:rsid w:val="000C3C31"/>
    <w:rsid w:val="000D38F3"/>
    <w:rsid w:val="0010661A"/>
    <w:rsid w:val="00121395"/>
    <w:rsid w:val="0014000C"/>
    <w:rsid w:val="001448C1"/>
    <w:rsid w:val="00145245"/>
    <w:rsid w:val="00155DBA"/>
    <w:rsid w:val="00171EF0"/>
    <w:rsid w:val="001851CE"/>
    <w:rsid w:val="00185CDE"/>
    <w:rsid w:val="001A464A"/>
    <w:rsid w:val="001B46FC"/>
    <w:rsid w:val="001B72C7"/>
    <w:rsid w:val="001F63C3"/>
    <w:rsid w:val="0021206C"/>
    <w:rsid w:val="002126AD"/>
    <w:rsid w:val="00224162"/>
    <w:rsid w:val="0023152C"/>
    <w:rsid w:val="00240095"/>
    <w:rsid w:val="00252931"/>
    <w:rsid w:val="00257B80"/>
    <w:rsid w:val="0028613A"/>
    <w:rsid w:val="0028717E"/>
    <w:rsid w:val="002A3624"/>
    <w:rsid w:val="002C15CF"/>
    <w:rsid w:val="002D0DC1"/>
    <w:rsid w:val="00322BE7"/>
    <w:rsid w:val="00325C6D"/>
    <w:rsid w:val="0034573F"/>
    <w:rsid w:val="003526DF"/>
    <w:rsid w:val="00373E4E"/>
    <w:rsid w:val="0038058B"/>
    <w:rsid w:val="00383BEE"/>
    <w:rsid w:val="003912DA"/>
    <w:rsid w:val="003941E6"/>
    <w:rsid w:val="003B2546"/>
    <w:rsid w:val="003B4E1C"/>
    <w:rsid w:val="003C541B"/>
    <w:rsid w:val="003D0CE8"/>
    <w:rsid w:val="003E6034"/>
    <w:rsid w:val="003F047E"/>
    <w:rsid w:val="00404F51"/>
    <w:rsid w:val="004239FE"/>
    <w:rsid w:val="00433E49"/>
    <w:rsid w:val="004354D0"/>
    <w:rsid w:val="004471E0"/>
    <w:rsid w:val="004751AB"/>
    <w:rsid w:val="0049691D"/>
    <w:rsid w:val="004A7365"/>
    <w:rsid w:val="004A76E3"/>
    <w:rsid w:val="004E0BE2"/>
    <w:rsid w:val="004F10EE"/>
    <w:rsid w:val="004F2F1F"/>
    <w:rsid w:val="00501948"/>
    <w:rsid w:val="00502E56"/>
    <w:rsid w:val="005234F6"/>
    <w:rsid w:val="00523CF0"/>
    <w:rsid w:val="005343EA"/>
    <w:rsid w:val="00536502"/>
    <w:rsid w:val="00574EFF"/>
    <w:rsid w:val="005A4C34"/>
    <w:rsid w:val="005D25C5"/>
    <w:rsid w:val="005D5870"/>
    <w:rsid w:val="005F1453"/>
    <w:rsid w:val="005F2D6E"/>
    <w:rsid w:val="00627215"/>
    <w:rsid w:val="006272E7"/>
    <w:rsid w:val="00632376"/>
    <w:rsid w:val="00653F26"/>
    <w:rsid w:val="00696934"/>
    <w:rsid w:val="00697DA1"/>
    <w:rsid w:val="006B746F"/>
    <w:rsid w:val="006C0C13"/>
    <w:rsid w:val="006C54F4"/>
    <w:rsid w:val="006D19A6"/>
    <w:rsid w:val="00726058"/>
    <w:rsid w:val="00732C35"/>
    <w:rsid w:val="0073437B"/>
    <w:rsid w:val="00737284"/>
    <w:rsid w:val="00744B59"/>
    <w:rsid w:val="007541AA"/>
    <w:rsid w:val="007651E6"/>
    <w:rsid w:val="007830D9"/>
    <w:rsid w:val="00793D92"/>
    <w:rsid w:val="007B5B9C"/>
    <w:rsid w:val="007E10C0"/>
    <w:rsid w:val="007E2018"/>
    <w:rsid w:val="007E3BA2"/>
    <w:rsid w:val="007E45B9"/>
    <w:rsid w:val="007F0B33"/>
    <w:rsid w:val="008031D9"/>
    <w:rsid w:val="008042DD"/>
    <w:rsid w:val="00805BED"/>
    <w:rsid w:val="008216A3"/>
    <w:rsid w:val="008725EC"/>
    <w:rsid w:val="00880076"/>
    <w:rsid w:val="008A2483"/>
    <w:rsid w:val="008C7A62"/>
    <w:rsid w:val="008E560E"/>
    <w:rsid w:val="008F2003"/>
    <w:rsid w:val="009019BF"/>
    <w:rsid w:val="00901D71"/>
    <w:rsid w:val="00911EC9"/>
    <w:rsid w:val="00925678"/>
    <w:rsid w:val="00926819"/>
    <w:rsid w:val="009331BF"/>
    <w:rsid w:val="00934E14"/>
    <w:rsid w:val="009501F1"/>
    <w:rsid w:val="00953CC6"/>
    <w:rsid w:val="00960616"/>
    <w:rsid w:val="00960E29"/>
    <w:rsid w:val="0096706F"/>
    <w:rsid w:val="0098261B"/>
    <w:rsid w:val="00994098"/>
    <w:rsid w:val="00997C06"/>
    <w:rsid w:val="009A4549"/>
    <w:rsid w:val="009B1730"/>
    <w:rsid w:val="009B173E"/>
    <w:rsid w:val="00A0344E"/>
    <w:rsid w:val="00A45C12"/>
    <w:rsid w:val="00A57CE7"/>
    <w:rsid w:val="00A63295"/>
    <w:rsid w:val="00A86616"/>
    <w:rsid w:val="00AA0F0E"/>
    <w:rsid w:val="00AA13C4"/>
    <w:rsid w:val="00AB5AE0"/>
    <w:rsid w:val="00AD0D35"/>
    <w:rsid w:val="00AE55B2"/>
    <w:rsid w:val="00B017AA"/>
    <w:rsid w:val="00B04D84"/>
    <w:rsid w:val="00B36495"/>
    <w:rsid w:val="00B36D51"/>
    <w:rsid w:val="00B55C71"/>
    <w:rsid w:val="00B56B94"/>
    <w:rsid w:val="00B60DC1"/>
    <w:rsid w:val="00B61EB1"/>
    <w:rsid w:val="00B715B8"/>
    <w:rsid w:val="00B72022"/>
    <w:rsid w:val="00B90269"/>
    <w:rsid w:val="00B90527"/>
    <w:rsid w:val="00BC56D4"/>
    <w:rsid w:val="00BC705D"/>
    <w:rsid w:val="00BD09D4"/>
    <w:rsid w:val="00C111E4"/>
    <w:rsid w:val="00C1443B"/>
    <w:rsid w:val="00C170FE"/>
    <w:rsid w:val="00C3328F"/>
    <w:rsid w:val="00C4185C"/>
    <w:rsid w:val="00C6224C"/>
    <w:rsid w:val="00C7277D"/>
    <w:rsid w:val="00C77B32"/>
    <w:rsid w:val="00CB32A5"/>
    <w:rsid w:val="00CB68D4"/>
    <w:rsid w:val="00CD3D10"/>
    <w:rsid w:val="00CD61E9"/>
    <w:rsid w:val="00CF7C2B"/>
    <w:rsid w:val="00D14E26"/>
    <w:rsid w:val="00D15D08"/>
    <w:rsid w:val="00DA04A8"/>
    <w:rsid w:val="00DA4DD5"/>
    <w:rsid w:val="00DA57DA"/>
    <w:rsid w:val="00DA636E"/>
    <w:rsid w:val="00DB17BF"/>
    <w:rsid w:val="00DB2126"/>
    <w:rsid w:val="00DB70DE"/>
    <w:rsid w:val="00DD1EDC"/>
    <w:rsid w:val="00DE1D9B"/>
    <w:rsid w:val="00E17019"/>
    <w:rsid w:val="00E262A8"/>
    <w:rsid w:val="00E3559E"/>
    <w:rsid w:val="00E47316"/>
    <w:rsid w:val="00E53396"/>
    <w:rsid w:val="00E57745"/>
    <w:rsid w:val="00E64F28"/>
    <w:rsid w:val="00E67593"/>
    <w:rsid w:val="00E741E2"/>
    <w:rsid w:val="00E81059"/>
    <w:rsid w:val="00ED5E8C"/>
    <w:rsid w:val="00EE6AF0"/>
    <w:rsid w:val="00EF2695"/>
    <w:rsid w:val="00EF5870"/>
    <w:rsid w:val="00F0602D"/>
    <w:rsid w:val="00F1370A"/>
    <w:rsid w:val="00F45865"/>
    <w:rsid w:val="00F51AF0"/>
    <w:rsid w:val="00F61445"/>
    <w:rsid w:val="00F6518F"/>
    <w:rsid w:val="00FB6CA7"/>
    <w:rsid w:val="00FB7E85"/>
    <w:rsid w:val="00FC571B"/>
    <w:rsid w:val="00FD207C"/>
    <w:rsid w:val="00FF6806"/>
    <w:rsid w:val="06886114"/>
    <w:rsid w:val="2BC2C64F"/>
    <w:rsid w:val="43470775"/>
    <w:rsid w:val="4F0D5472"/>
    <w:rsid w:val="50A957A4"/>
    <w:rsid w:val="5C2FD24A"/>
    <w:rsid w:val="68387AAD"/>
    <w:rsid w:val="79133E45"/>
    <w:rsid w:val="7AAF0EA6"/>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5C75B"/>
  <w15:docId w15:val="{A973D3E4-FAC6-4C1A-9233-F3BA686B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88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F2D6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fobase">
    <w:name w:val="[Paragrafo base]"/>
    <w:basedOn w:val="Normale"/>
    <w:rsid w:val="005F2D6E"/>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Intestazione">
    <w:name w:val="header"/>
    <w:basedOn w:val="Normale"/>
    <w:link w:val="IntestazioneCarattere"/>
    <w:rsid w:val="00523CF0"/>
    <w:pPr>
      <w:tabs>
        <w:tab w:val="center" w:pos="4819"/>
        <w:tab w:val="right" w:pos="9638"/>
      </w:tabs>
    </w:pPr>
  </w:style>
  <w:style w:type="character" w:customStyle="1" w:styleId="IntestazioneCarattere">
    <w:name w:val="Intestazione Carattere"/>
    <w:basedOn w:val="Carpredefinitoparagrafo"/>
    <w:link w:val="Intestazione"/>
    <w:rsid w:val="00523CF0"/>
  </w:style>
  <w:style w:type="paragraph" w:styleId="Pidipagina">
    <w:name w:val="footer"/>
    <w:basedOn w:val="Normale"/>
    <w:link w:val="PidipaginaCarattere"/>
    <w:rsid w:val="00523CF0"/>
    <w:pPr>
      <w:tabs>
        <w:tab w:val="center" w:pos="4819"/>
        <w:tab w:val="right" w:pos="9638"/>
      </w:tabs>
    </w:pPr>
  </w:style>
  <w:style w:type="character" w:customStyle="1" w:styleId="PidipaginaCarattere">
    <w:name w:val="Piè di pagina Carattere"/>
    <w:basedOn w:val="Carpredefinitoparagrafo"/>
    <w:link w:val="Pidipagina"/>
    <w:rsid w:val="00523CF0"/>
  </w:style>
  <w:style w:type="paragraph" w:styleId="Testofumetto">
    <w:name w:val="Balloon Text"/>
    <w:basedOn w:val="Normale"/>
    <w:link w:val="TestofumettoCarattere"/>
    <w:semiHidden/>
    <w:unhideWhenUsed/>
    <w:rsid w:val="00953CC6"/>
    <w:rPr>
      <w:rFonts w:ascii="Tahoma" w:hAnsi="Tahoma" w:cs="Tahoma"/>
      <w:sz w:val="16"/>
      <w:szCs w:val="16"/>
    </w:rPr>
  </w:style>
  <w:style w:type="character" w:customStyle="1" w:styleId="TestofumettoCarattere">
    <w:name w:val="Testo fumetto Carattere"/>
    <w:basedOn w:val="Carpredefinitoparagrafo"/>
    <w:link w:val="Testofumetto"/>
    <w:semiHidden/>
    <w:rsid w:val="00953CC6"/>
    <w:rPr>
      <w:rFonts w:ascii="Tahoma" w:hAnsi="Tahoma" w:cs="Tahoma"/>
      <w:sz w:val="16"/>
      <w:szCs w:val="16"/>
    </w:rPr>
  </w:style>
  <w:style w:type="paragraph" w:styleId="Paragrafoelenco">
    <w:name w:val="List Paragraph"/>
    <w:basedOn w:val="Normale"/>
    <w:uiPriority w:val="34"/>
    <w:qFormat/>
    <w:rsid w:val="00953CC6"/>
    <w:pPr>
      <w:ind w:left="720"/>
    </w:pPr>
    <w:rPr>
      <w:rFonts w:ascii="Calibri" w:eastAsia="Calibri" w:hAnsi="Calibri" w:cs="Times New Roman"/>
      <w:sz w:val="22"/>
      <w:szCs w:val="22"/>
    </w:rPr>
  </w:style>
  <w:style w:type="character" w:styleId="Rimandocommento">
    <w:name w:val="annotation reference"/>
    <w:uiPriority w:val="99"/>
    <w:rsid w:val="00325C6D"/>
    <w:rPr>
      <w:sz w:val="16"/>
      <w:szCs w:val="16"/>
    </w:rPr>
  </w:style>
  <w:style w:type="paragraph" w:styleId="Testocommento">
    <w:name w:val="annotation text"/>
    <w:basedOn w:val="Normale"/>
    <w:link w:val="TestocommentoCarattere"/>
    <w:uiPriority w:val="99"/>
    <w:rsid w:val="00325C6D"/>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rsid w:val="00325C6D"/>
    <w:rPr>
      <w:rFonts w:ascii="Times New Roman" w:eastAsia="Times New Roman" w:hAnsi="Times New Roman" w:cs="Times New Roman"/>
      <w:sz w:val="20"/>
      <w:szCs w:val="20"/>
      <w:lang w:eastAsia="it-IT"/>
    </w:rPr>
  </w:style>
  <w:style w:type="paragraph" w:styleId="NormaleWeb">
    <w:name w:val="Normal (Web)"/>
    <w:basedOn w:val="Normale"/>
    <w:uiPriority w:val="99"/>
    <w:unhideWhenUsed/>
    <w:rsid w:val="0049691D"/>
    <w:pPr>
      <w:spacing w:before="100" w:beforeAutospacing="1" w:after="100" w:afterAutospacing="1"/>
    </w:pPr>
    <w:rPr>
      <w:rFonts w:ascii="Times New Roman" w:eastAsia="Times New Roman" w:hAnsi="Times New Roman" w:cs="Times New Roman"/>
      <w:lang w:eastAsia="it-IT"/>
    </w:rPr>
  </w:style>
  <w:style w:type="paragraph" w:styleId="Soggettocommento">
    <w:name w:val="annotation subject"/>
    <w:basedOn w:val="Testocommento"/>
    <w:next w:val="Testocommento"/>
    <w:link w:val="SoggettocommentoCarattere"/>
    <w:semiHidden/>
    <w:unhideWhenUsed/>
    <w:rsid w:val="0034573F"/>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semiHidden/>
    <w:rsid w:val="0034573F"/>
    <w:rPr>
      <w:rFonts w:ascii="Times New Roman" w:eastAsia="Times New Roman" w:hAnsi="Times New Roman" w:cs="Times New Roman"/>
      <w:b/>
      <w:bCs/>
      <w:sz w:val="20"/>
      <w:szCs w:val="20"/>
      <w:lang w:eastAsia="it-IT"/>
    </w:rPr>
  </w:style>
  <w:style w:type="paragraph" w:customStyle="1" w:styleId="Default">
    <w:name w:val="Default"/>
    <w:rsid w:val="00C7277D"/>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962392">
      <w:bodyDiv w:val="1"/>
      <w:marLeft w:val="0"/>
      <w:marRight w:val="0"/>
      <w:marTop w:val="0"/>
      <w:marBottom w:val="0"/>
      <w:divBdr>
        <w:top w:val="none" w:sz="0" w:space="0" w:color="auto"/>
        <w:left w:val="none" w:sz="0" w:space="0" w:color="auto"/>
        <w:bottom w:val="none" w:sz="0" w:space="0" w:color="auto"/>
        <w:right w:val="none" w:sz="0" w:space="0" w:color="auto"/>
      </w:divBdr>
    </w:div>
    <w:div w:id="18867226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FCCBE3-4440-4C04-9600-9D34519E2451}">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02C03199-A4D1-4E3F-BD2E-D99E5068DBE8}"/>
</file>

<file path=customXml/itemProps3.xml><?xml version="1.0" encoding="utf-8"?>
<ds:datastoreItem xmlns:ds="http://schemas.openxmlformats.org/officeDocument/2006/customXml" ds:itemID="{BDD1B7EF-39EC-465F-81F0-644B9F3ED8DB}">
  <ds:schemaRefs>
    <ds:schemaRef ds:uri="http://schemas.microsoft.com/office/2006/metadata/properties"/>
    <ds:schemaRef ds:uri="http://www.w3.org/2000/xmlns/"/>
    <ds:schemaRef ds:uri="39B09A0F-4892-4B7F-976B-0BD8F6B2B556"/>
    <ds:schemaRef ds:uri="39b09a0f-4892-4b7f-976b-0bd8f6b2b556"/>
    <ds:schemaRef ds:uri="http://www.w3.org/2001/XMLSchema-instance"/>
    <ds:schemaRef ds:uri="1e8d55f3-3533-4249-a746-9ae4243ab91e"/>
    <ds:schemaRef ds:uri="http://schemas.microsoft.com/office/infopath/2007/PartnerControls"/>
  </ds:schemaRefs>
</ds:datastoreItem>
</file>

<file path=customXml/itemProps4.xml><?xml version="1.0" encoding="utf-8"?>
<ds:datastoreItem xmlns:ds="http://schemas.openxmlformats.org/officeDocument/2006/customXml" ds:itemID="{F4540EC3-413F-43CB-B977-AD8FA76CBDA5}">
  <ds:schemaRefs>
    <ds:schemaRef ds:uri="http://schemas.microsoft.com/sharepoint/v3/contenttype/forms"/>
  </ds:schemaRefs>
</ds:datastoreItem>
</file>

<file path=customXml/itemProps5.xml><?xml version="1.0" encoding="utf-8"?>
<ds:datastoreItem xmlns:ds="http://schemas.openxmlformats.org/officeDocument/2006/customXml" ds:itemID="{C968914B-FC2F-42EF-A3F2-7DF336B806A3}">
  <ds:schemaRefs>
    <ds:schemaRef ds:uri="http://schemas.microsoft.com/sharepoint/events"/>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662</Words>
  <Characters>3776</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Carta Intestata Fiera Milano Spa word</vt:lpstr>
    </vt:vector>
  </TitlesOfParts>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Fiera Milano Spa word</dc:title>
  <dc:creator>Paolo Marchetti</dc:creator>
  <cp:lastModifiedBy>Brambilla Elena</cp:lastModifiedBy>
  <cp:revision>20</cp:revision>
  <cp:lastPrinted>2022-06-08T10:24:00Z</cp:lastPrinted>
  <dcterms:created xsi:type="dcterms:W3CDTF">2023-02-01T13:45:00Z</dcterms:created>
  <dcterms:modified xsi:type="dcterms:W3CDTF">2023-02-06T11:15:00Z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0x010100DE74DC8BF3789845B2B546921AB1D586</vt:lpwstr>
  </property>
  <property fmtid="{D5CDD505-2E9C-101B-9397-08002B2CF9AE}" pid="3" name="_dlc_DocIdItemGuid">
    <vt:lpwstr>740be38a-cff0-4ff2-a79e-c091aa772718</vt:lpwstr>
  </property>
  <property fmtid="{D5CDD505-2E9C-101B-9397-08002B2CF9AE}" pid="4" name="GrammarlyDocumentId">
    <vt:lpwstr>684996d332a9556128836c300444ebc2cacec9a9ad467a501bed5decdaca8bbd</vt:lpwstr>
  </property>
</Properties>
</file>